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E6F7" w14:textId="77777777" w:rsidR="00000000" w:rsidRPr="000D0919" w:rsidRDefault="00000000" w:rsidP="007166AE">
      <w:pPr>
        <w:ind w:left="540" w:right="1067"/>
        <w:rPr>
          <w:b/>
          <w:color w:val="AF272F"/>
          <w:sz w:val="36"/>
          <w:szCs w:val="44"/>
          <w:lang w:val="en-AU"/>
        </w:rPr>
      </w:pPr>
      <w:r w:rsidRPr="000D0919">
        <w:rPr>
          <w:b/>
          <w:color w:val="AF272F"/>
          <w:sz w:val="36"/>
          <w:szCs w:val="44"/>
          <w:lang w:val="en-AU"/>
        </w:rPr>
        <w:t xml:space="preserve">School Strategic Plan </w:t>
      </w:r>
      <w:r w:rsidRPr="000D0919">
        <w:rPr>
          <w:b/>
          <w:noProof/>
          <w:color w:val="AF272F"/>
          <w:sz w:val="36"/>
          <w:szCs w:val="44"/>
          <w:lang w:val="en-AU"/>
        </w:rPr>
        <w:t>2022-2026</w:t>
      </w:r>
    </w:p>
    <w:p w14:paraId="6E6E5F6E" w14:textId="77777777" w:rsidR="00000000" w:rsidRPr="000D0919" w:rsidRDefault="00000000" w:rsidP="007166AE">
      <w:pPr>
        <w:pStyle w:val="ESIntroParagraph"/>
        <w:ind w:left="-567" w:right="1697" w:firstLine="1107"/>
        <w:rPr>
          <w:color w:val="595959" w:themeColor="text1" w:themeTint="A6"/>
          <w:lang w:val="en-AU"/>
        </w:rPr>
      </w:pPr>
      <w:r w:rsidRPr="000D0919">
        <w:rPr>
          <w:noProof/>
          <w:color w:val="595959" w:themeColor="text1" w:themeTint="A6"/>
          <w:lang w:val="en-AU"/>
        </w:rPr>
        <w:t>Thomas Mitchell Primary School (5294)</w:t>
      </w:r>
    </w:p>
    <w:p w14:paraId="1B4FE6AA" w14:textId="77777777" w:rsidR="00000000" w:rsidRPr="000D0919" w:rsidRDefault="00000000" w:rsidP="007166AE">
      <w:pPr>
        <w:pStyle w:val="ESIntroParagraph"/>
        <w:ind w:left="-567" w:right="4330"/>
        <w:rPr>
          <w:lang w:val="en-AU"/>
        </w:rPr>
      </w:pPr>
    </w:p>
    <w:p w14:paraId="6350CA38" w14:textId="77777777" w:rsidR="00000000" w:rsidRPr="000D0919" w:rsidRDefault="00000000" w:rsidP="007166AE">
      <w:pPr>
        <w:pStyle w:val="Heading1"/>
        <w:ind w:left="-567"/>
        <w:rPr>
          <w:lang w:val="en-AU"/>
        </w:rPr>
      </w:pPr>
    </w:p>
    <w:p w14:paraId="2D6AA49B" w14:textId="77777777" w:rsidR="00000000" w:rsidRPr="000D0919" w:rsidRDefault="00000000" w:rsidP="007166AE">
      <w:pPr>
        <w:pStyle w:val="ESHeading2"/>
        <w:rPr>
          <w:lang w:val="en-AU"/>
        </w:rPr>
      </w:pPr>
    </w:p>
    <w:p w14:paraId="6F39951D" w14:textId="77777777" w:rsidR="00000000" w:rsidRPr="000D0919" w:rsidRDefault="00000000" w:rsidP="007166AE">
      <w:pPr>
        <w:pStyle w:val="ESHeading2"/>
        <w:rPr>
          <w:lang w:val="en-AU"/>
        </w:rPr>
      </w:pPr>
    </w:p>
    <w:p w14:paraId="0F1A6C54" w14:textId="77777777" w:rsidR="00000000" w:rsidRPr="000D0919" w:rsidRDefault="00000000" w:rsidP="007166AE">
      <w:pPr>
        <w:pStyle w:val="ESHeading2"/>
        <w:rPr>
          <w:lang w:val="en-AU"/>
        </w:rPr>
      </w:pPr>
    </w:p>
    <w:p w14:paraId="03BA907C" w14:textId="77777777" w:rsidR="00000000" w:rsidRPr="000D0919" w:rsidRDefault="00000000" w:rsidP="007166AE">
      <w:pPr>
        <w:pStyle w:val="ESHeading2"/>
        <w:rPr>
          <w:lang w:val="en-AU"/>
        </w:rPr>
      </w:pPr>
    </w:p>
    <w:p w14:paraId="2745A0D7" w14:textId="77777777" w:rsidR="00000000" w:rsidRPr="000D0919" w:rsidRDefault="00000000" w:rsidP="007166AE">
      <w:pPr>
        <w:pStyle w:val="ESHeading2"/>
        <w:rPr>
          <w:lang w:val="en-AU"/>
        </w:rPr>
      </w:pPr>
    </w:p>
    <w:p w14:paraId="35382FFF" w14:textId="77777777" w:rsidR="00000000" w:rsidRPr="000D0919" w:rsidRDefault="00000000" w:rsidP="007166AE">
      <w:pPr>
        <w:pStyle w:val="ESHeading2"/>
        <w:rPr>
          <w:lang w:val="en-AU"/>
        </w:rPr>
      </w:pPr>
    </w:p>
    <w:p w14:paraId="479625F3" w14:textId="77777777" w:rsidR="00000000" w:rsidRPr="000D0919" w:rsidRDefault="00000000" w:rsidP="007166AE">
      <w:pPr>
        <w:pStyle w:val="ESHeading2"/>
        <w:jc w:val="center"/>
        <w:rPr>
          <w:lang w:val="en-AU"/>
        </w:rPr>
      </w:pPr>
      <w:r w:rsidRPr="000D0919">
        <w:rPr>
          <w:b w:val="0"/>
          <w:noProof/>
          <w:sz w:val="44"/>
          <w:szCs w:val="44"/>
          <w:lang w:val="en-AU"/>
        </w:rPr>
        <w:drawing>
          <wp:anchor distT="0" distB="0" distL="114300" distR="114300" simplePos="0" relativeHeight="251658240" behindDoc="1" locked="0" layoutInCell="1" allowOverlap="1" wp14:anchorId="046185CD" wp14:editId="2C56B169">
            <wp:simplePos x="0" y="0"/>
            <wp:positionH relativeFrom="page">
              <wp:align>center</wp:align>
            </wp:positionH>
            <wp:positionV relativeFrom="paragraph">
              <wp:posOffset>0</wp:posOffset>
            </wp:positionV>
            <wp:extent cx="781050" cy="504825"/>
            <wp:effectExtent l="0" t="0" r="0" b="0"/>
            <wp:wrapNone/>
            <wp:docPr id="100028" name="Picture 100028"/>
            <wp:cNvGraphicFramePr/>
            <a:graphic xmlns:a="http://schemas.openxmlformats.org/drawingml/2006/main">
              <a:graphicData uri="http://schemas.openxmlformats.org/drawingml/2006/picture">
                <pic:pic xmlns:pic="http://schemas.openxmlformats.org/drawingml/2006/picture">
                  <pic:nvPicPr>
                    <pic:cNvPr id="100028" name=""/>
                    <pic:cNvPicPr/>
                  </pic:nvPicPr>
                  <pic:blipFill>
                    <a:blip r:embed="rId12"/>
                    <a:stretch>
                      <a:fillRect/>
                    </a:stretch>
                  </pic:blipFill>
                  <pic:spPr>
                    <a:xfrm>
                      <a:off x="0" y="0"/>
                      <a:ext cx="781050" cy="504825"/>
                    </a:xfrm>
                    <a:prstGeom prst="rect">
                      <a:avLst/>
                    </a:prstGeom>
                  </pic:spPr>
                </pic:pic>
              </a:graphicData>
            </a:graphic>
          </wp:anchor>
        </w:drawing>
      </w:r>
    </w:p>
    <w:p w14:paraId="663AACB9" w14:textId="77777777" w:rsidR="00000000" w:rsidRPr="000D0919" w:rsidRDefault="00000000" w:rsidP="007166AE">
      <w:pPr>
        <w:pStyle w:val="ESBodyText"/>
        <w:rPr>
          <w:lang w:val="en-AU"/>
        </w:rPr>
        <w:sectPr w:rsidR="007166AE" w:rsidRPr="000D0919" w:rsidSect="008E169D">
          <w:headerReference w:type="even" r:id="rId13"/>
          <w:headerReference w:type="default" r:id="rId14"/>
          <w:footerReference w:type="even" r:id="rId15"/>
          <w:footerReference w:type="default" r:id="rId16"/>
          <w:headerReference w:type="first" r:id="rId17"/>
          <w:pgSz w:w="11906" w:h="16838" w:code="9"/>
          <w:pgMar w:top="1005" w:right="737" w:bottom="1304" w:left="562" w:header="624" w:footer="1134" w:gutter="0"/>
          <w:cols w:space="397"/>
          <w:docGrid w:linePitch="360"/>
        </w:sectPr>
      </w:pPr>
      <w:r w:rsidRPr="000D0919">
        <w:rPr>
          <w:rFonts w:ascii="Times New Roman" w:hAnsi="Times New Roman" w:cs="Times New Roman"/>
          <w:noProof/>
          <w:sz w:val="24"/>
          <w:szCs w:val="24"/>
          <w:lang w:val="en-AU" w:eastAsia="en-AU"/>
        </w:rPr>
        <mc:AlternateContent>
          <mc:Choice Requires="wps">
            <w:drawing>
              <wp:anchor distT="45720" distB="45720" distL="114300" distR="114300" simplePos="0" relativeHeight="251660288" behindDoc="1" locked="1" layoutInCell="1" allowOverlap="1" wp14:anchorId="14E0DBDE" wp14:editId="115F9B82">
                <wp:simplePos x="0" y="0"/>
                <wp:positionH relativeFrom="margin">
                  <wp:posOffset>100330</wp:posOffset>
                </wp:positionH>
                <wp:positionV relativeFrom="bottomMargin">
                  <wp:posOffset>-1260475</wp:posOffset>
                </wp:positionV>
                <wp:extent cx="9773920" cy="1134110"/>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14:paraId="25E395C6" w14:textId="77777777" w:rsidR="00000000" w:rsidRDefault="00000000" w:rsidP="007166AE">
                            <w:pPr>
                              <w:pStyle w:val="ESBodyText"/>
                            </w:pPr>
                            <w:r>
                              <w:rPr>
                                <w:noProof/>
                              </w:rPr>
                              <w:t>Awaiting for review by School Principal</w:t>
                            </w:r>
                            <w:r>
                              <w:rPr>
                                <w:noProof/>
                              </w:rPr>
                              <w:br/>
                              <w:t>Awaiting endorsement by Senior Education Improvement Leader</w:t>
                            </w:r>
                            <w:r>
                              <w:rPr>
                                <w:noProof/>
                              </w:rPr>
                              <w:br/>
                              <w:t>Endorsed by Mani Sundaram (School Council President) on 06 December, 2023 at 08:45 AM</w:t>
                            </w:r>
                            <w:r>
                              <w:rPr>
                                <w:noProof/>
                              </w:rPr>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3pt;margin-left:7.9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pt;z-index:-251657216" fillcolor="white" stroked="f" strokeweight="0.75pt">
                <v:stroke joinstyle="miter"/>
                <v:textbox>
                  <w:txbxContent>
                    <w:p w:rsidR="007166AE" w:rsidP="007166AE">
                      <w:pPr>
                        <w:pStyle w:val="ESBodyText"/>
                      </w:pPr>
                      <w:r>
                        <w:rPr>
                          <w:noProof/>
                        </w:rPr>
                        <w:t>Awaiting for review by School Principal</w:t>
                        <w:br/>
                        <w:t>Awaiting endorsement by Senior Education Improvement Leader</w:t>
                        <w:br/>
                        <w:t>Endorsed by Mani Sundaram (School Council President) on 06 December, 2023 at 08:45 AM</w:t>
                        <w:br/>
                      </w:r>
                    </w:p>
                  </w:txbxContent>
                </v:textbox>
                <w10:wrap anchorx="margin"/>
                <w10:anchorlock/>
              </v:shape>
            </w:pict>
          </mc:Fallback>
        </mc:AlternateContent>
      </w:r>
    </w:p>
    <w:p w14:paraId="7401200D" w14:textId="77777777" w:rsidR="00000000" w:rsidRPr="000D0919" w:rsidRDefault="00000000" w:rsidP="007166AE">
      <w:pPr>
        <w:ind w:left="-540" w:right="-632"/>
        <w:rPr>
          <w:b/>
          <w:color w:val="AF272F"/>
          <w:sz w:val="36"/>
          <w:szCs w:val="44"/>
          <w:lang w:val="en-AU"/>
        </w:rPr>
      </w:pPr>
      <w:r w:rsidRPr="000D0919">
        <w:rPr>
          <w:b/>
          <w:color w:val="AF272F"/>
          <w:sz w:val="36"/>
          <w:szCs w:val="44"/>
          <w:lang w:val="en-AU"/>
        </w:rPr>
        <w:lastRenderedPageBreak/>
        <w:t xml:space="preserve">School Strategic Plan - </w:t>
      </w:r>
      <w:r w:rsidRPr="000D0919">
        <w:rPr>
          <w:b/>
          <w:noProof/>
          <w:color w:val="AF272F"/>
          <w:sz w:val="36"/>
          <w:szCs w:val="44"/>
          <w:lang w:val="en-AU"/>
        </w:rPr>
        <w:t>2022-2026</w:t>
      </w:r>
    </w:p>
    <w:p w14:paraId="6A3793AC" w14:textId="77777777" w:rsidR="00000000" w:rsidRPr="000D0919" w:rsidRDefault="00000000" w:rsidP="007166AE">
      <w:pPr>
        <w:pStyle w:val="ESIntroParagraph"/>
        <w:spacing w:after="120"/>
        <w:ind w:left="-539" w:right="-635" w:firstLine="27"/>
        <w:rPr>
          <w:color w:val="595959" w:themeColor="text1" w:themeTint="A6"/>
          <w:lang w:val="en-AU"/>
        </w:rPr>
      </w:pPr>
      <w:r w:rsidRPr="000D0919">
        <w:rPr>
          <w:noProof/>
          <w:color w:val="595959" w:themeColor="text1" w:themeTint="A6"/>
          <w:lang w:val="en-AU"/>
        </w:rPr>
        <w:t>Thomas Mitchell Primary School (5294)</w:t>
      </w:r>
    </w:p>
    <w:p w14:paraId="71291E8C" w14:textId="77777777" w:rsidR="00000000" w:rsidRPr="000D0919" w:rsidRDefault="00000000" w:rsidP="007166AE">
      <w:pPr>
        <w:pStyle w:val="ESIntroParagraph"/>
        <w:ind w:right="1708"/>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firstRow="1" w:lastRow="0" w:firstColumn="1" w:lastColumn="0" w:noHBand="0" w:noVBand="1"/>
      </w:tblPr>
      <w:tblGrid>
        <w:gridCol w:w="3119"/>
        <w:gridCol w:w="11996"/>
      </w:tblGrid>
      <w:tr w:rsidR="00254275" w14:paraId="05855715" w14:textId="77777777" w:rsidTr="009B10A5">
        <w:trPr>
          <w:trHeight w:val="110"/>
        </w:trPr>
        <w:tc>
          <w:tcPr>
            <w:tcW w:w="3119" w:type="dxa"/>
            <w:shd w:val="clear" w:color="auto" w:fill="D9D9D9" w:themeFill="background1" w:themeFillShade="D9"/>
          </w:tcPr>
          <w:p w14:paraId="5185E4BB" w14:textId="77777777" w:rsidR="00000000" w:rsidRPr="000D0919" w:rsidRDefault="00000000" w:rsidP="009B10A5">
            <w:pPr>
              <w:pStyle w:val="Heading3"/>
              <w:spacing w:before="0" w:after="0"/>
              <w:rPr>
                <w:sz w:val="22"/>
                <w:szCs w:val="22"/>
                <w:lang w:val="en-AU"/>
              </w:rPr>
            </w:pPr>
            <w:r w:rsidRPr="000D0919">
              <w:rPr>
                <w:sz w:val="22"/>
                <w:szCs w:val="22"/>
                <w:lang w:val="en-AU"/>
              </w:rPr>
              <w:t>School vision</w:t>
            </w:r>
          </w:p>
        </w:tc>
        <w:tc>
          <w:tcPr>
            <w:tcW w:w="11996" w:type="dxa"/>
            <w:shd w:val="clear" w:color="auto" w:fill="FFFFFF" w:themeFill="background1"/>
          </w:tcPr>
          <w:p w14:paraId="18A4CE26" w14:textId="77777777" w:rsidR="00000000" w:rsidRPr="000D0919" w:rsidRDefault="00000000" w:rsidP="009B10A5">
            <w:pPr>
              <w:pStyle w:val="ESBodyText"/>
              <w:spacing w:after="0"/>
              <w:rPr>
                <w:color w:val="FFFFFF" w:themeColor="background1"/>
                <w:sz w:val="20"/>
                <w:szCs w:val="24"/>
                <w:lang w:val="en-AU"/>
              </w:rPr>
            </w:pPr>
            <w:r>
              <w:rPr>
                <w:rFonts w:eastAsia="Arial"/>
                <w:sz w:val="22"/>
              </w:rPr>
              <w:t>Thomas Mitchell Primary School provides excellence in education by offering planned, high quality teaching and learning that both reflects and develops community attitudes.</w:t>
            </w:r>
            <w:r>
              <w:rPr>
                <w:rFonts w:eastAsia="Arial"/>
                <w:sz w:val="22"/>
              </w:rPr>
              <w:br/>
              <w:t>We welcome children into a safe and richly diverse learning community that is united in the pursuit of educational excellence. Each child is recognised as an individual and will be nurtured and guided to achieve his or her full potential through lifelong learning and personal growth.</w:t>
            </w:r>
            <w:r>
              <w:rPr>
                <w:rFonts w:eastAsia="Arial"/>
                <w:sz w:val="22"/>
              </w:rPr>
              <w:br/>
            </w:r>
          </w:p>
        </w:tc>
      </w:tr>
      <w:tr w:rsidR="00254275" w14:paraId="0C07DF3C" w14:textId="77777777" w:rsidTr="009B10A5">
        <w:trPr>
          <w:trHeight w:val="15"/>
        </w:trPr>
        <w:tc>
          <w:tcPr>
            <w:tcW w:w="3119" w:type="dxa"/>
            <w:shd w:val="clear" w:color="auto" w:fill="D9D9D9" w:themeFill="background1" w:themeFillShade="D9"/>
          </w:tcPr>
          <w:p w14:paraId="676A7AD9" w14:textId="77777777" w:rsidR="00000000" w:rsidRPr="000D0919" w:rsidRDefault="00000000" w:rsidP="009B10A5">
            <w:pPr>
              <w:pStyle w:val="Heading3"/>
              <w:spacing w:before="0" w:after="0"/>
              <w:rPr>
                <w:sz w:val="22"/>
                <w:szCs w:val="22"/>
                <w:lang w:val="en-AU"/>
              </w:rPr>
            </w:pPr>
            <w:r w:rsidRPr="000D0919">
              <w:rPr>
                <w:sz w:val="22"/>
                <w:szCs w:val="22"/>
                <w:lang w:val="en-AU"/>
              </w:rPr>
              <w:t>School values</w:t>
            </w:r>
          </w:p>
        </w:tc>
        <w:tc>
          <w:tcPr>
            <w:tcW w:w="11996" w:type="dxa"/>
            <w:shd w:val="clear" w:color="auto" w:fill="FFFFFF" w:themeFill="background1"/>
          </w:tcPr>
          <w:p w14:paraId="7AF7B5D6" w14:textId="77777777" w:rsidR="00000000" w:rsidRPr="000D0919" w:rsidRDefault="00000000" w:rsidP="009B10A5">
            <w:pPr>
              <w:pStyle w:val="ESBodyText"/>
              <w:spacing w:after="0"/>
              <w:rPr>
                <w:sz w:val="20"/>
                <w:szCs w:val="24"/>
                <w:lang w:val="en-AU"/>
              </w:rPr>
            </w:pPr>
            <w:r>
              <w:rPr>
                <w:rFonts w:eastAsia="Arial"/>
                <w:sz w:val="22"/>
              </w:rPr>
              <w:t>Thomas Mitchell Primary School exists for the growth and development of children, and this is reflected in all decisions made by the school. School values encourage students to respect themselves, other people, and the property of others.</w:t>
            </w:r>
            <w:r>
              <w:rPr>
                <w:rFonts w:eastAsia="Arial"/>
                <w:sz w:val="22"/>
              </w:rPr>
              <w:br/>
              <w:t>We believe in:</w:t>
            </w:r>
            <w:r>
              <w:rPr>
                <w:rFonts w:eastAsia="Arial"/>
                <w:sz w:val="22"/>
              </w:rPr>
              <w:br/>
              <w:t>•</w:t>
            </w:r>
            <w:r>
              <w:rPr>
                <w:rFonts w:eastAsia="Arial"/>
                <w:sz w:val="22"/>
              </w:rPr>
              <w:tab/>
              <w:t>Ensuring that the growth and development of children is the primary focus of all decisions made by the school.</w:t>
            </w:r>
            <w:r>
              <w:rPr>
                <w:rFonts w:eastAsia="Arial"/>
                <w:sz w:val="22"/>
              </w:rPr>
              <w:br/>
              <w:t>•</w:t>
            </w:r>
            <w:r>
              <w:rPr>
                <w:rFonts w:eastAsia="Arial"/>
                <w:sz w:val="22"/>
              </w:rPr>
              <w:tab/>
              <w:t xml:space="preserve">Providing skilled and innovative teaching that recognises and addresses the learning needs of all students and is based on  </w:t>
            </w:r>
            <w:r>
              <w:rPr>
                <w:rFonts w:eastAsia="Arial"/>
                <w:sz w:val="22"/>
              </w:rPr>
              <w:br/>
              <w:t xml:space="preserve">             current educational research and ongoing professional learning.</w:t>
            </w:r>
            <w:r>
              <w:rPr>
                <w:rFonts w:eastAsia="Arial"/>
                <w:sz w:val="22"/>
              </w:rPr>
              <w:br/>
              <w:t>•</w:t>
            </w:r>
            <w:r>
              <w:rPr>
                <w:rFonts w:eastAsia="Arial"/>
                <w:sz w:val="22"/>
              </w:rPr>
              <w:tab/>
              <w:t>Developing students to be motivated, articulate, collaborative, emotionally intelligent, curious and socially responsible.</w:t>
            </w:r>
            <w:r>
              <w:rPr>
                <w:rFonts w:eastAsia="Arial"/>
                <w:sz w:val="22"/>
              </w:rPr>
              <w:br/>
              <w:t>•</w:t>
            </w:r>
            <w:r>
              <w:rPr>
                <w:rFonts w:eastAsia="Arial"/>
                <w:sz w:val="22"/>
              </w:rPr>
              <w:tab/>
              <w:t xml:space="preserve">Fostering a love of learning that is enhanced by the inclusion of an international perspective and that will empower students </w:t>
            </w:r>
            <w:r>
              <w:rPr>
                <w:rFonts w:eastAsia="Arial"/>
                <w:sz w:val="22"/>
              </w:rPr>
              <w:br/>
              <w:t xml:space="preserve">             to thrive in a globally connected world.</w:t>
            </w:r>
            <w:r>
              <w:rPr>
                <w:rFonts w:eastAsia="Arial"/>
                <w:sz w:val="22"/>
              </w:rPr>
              <w:br/>
              <w:t>•</w:t>
            </w:r>
            <w:r>
              <w:rPr>
                <w:rFonts w:eastAsia="Arial"/>
                <w:sz w:val="22"/>
              </w:rPr>
              <w:tab/>
              <w:t xml:space="preserve">Providing opportunities for students to develop and discuss their own thinking and learning and to join with staff and the </w:t>
            </w:r>
            <w:r>
              <w:rPr>
                <w:rFonts w:eastAsia="Arial"/>
                <w:sz w:val="22"/>
              </w:rPr>
              <w:br/>
              <w:t xml:space="preserve">             broader school community to have a voice and be in dialogue around important issues.</w:t>
            </w:r>
            <w:r>
              <w:rPr>
                <w:rFonts w:eastAsia="Arial"/>
                <w:sz w:val="22"/>
              </w:rPr>
              <w:br/>
              <w:t>•</w:t>
            </w:r>
            <w:r>
              <w:rPr>
                <w:rFonts w:eastAsia="Arial"/>
                <w:sz w:val="22"/>
              </w:rPr>
              <w:tab/>
              <w:t xml:space="preserve">Being a community educational resource and building cooperative relationships with all members of the broader school </w:t>
            </w:r>
            <w:r>
              <w:rPr>
                <w:rFonts w:eastAsia="Arial"/>
                <w:sz w:val="22"/>
              </w:rPr>
              <w:br/>
              <w:t xml:space="preserve">             community.</w:t>
            </w:r>
            <w:r>
              <w:rPr>
                <w:rFonts w:eastAsia="Arial"/>
                <w:sz w:val="22"/>
              </w:rPr>
              <w:br/>
              <w:t>•</w:t>
            </w:r>
            <w:r>
              <w:rPr>
                <w:rFonts w:eastAsia="Arial"/>
                <w:sz w:val="22"/>
              </w:rPr>
              <w:tab/>
              <w:t xml:space="preserve">Upholding the spirit and principles of the Universal Declaration of Human Rights 1948 by providing a respectful, inclusive </w:t>
            </w:r>
            <w:r>
              <w:rPr>
                <w:rFonts w:eastAsia="Arial"/>
                <w:sz w:val="22"/>
              </w:rPr>
              <w:br/>
              <w:t xml:space="preserve">             and professional learning environment where diversity in nationality, beliefs, knowledge and opinions is valued by all. </w:t>
            </w:r>
            <w:r>
              <w:rPr>
                <w:rFonts w:eastAsia="Arial"/>
                <w:sz w:val="22"/>
              </w:rPr>
              <w:br/>
            </w:r>
          </w:p>
        </w:tc>
      </w:tr>
      <w:tr w:rsidR="00254275" w14:paraId="6FC13578" w14:textId="77777777" w:rsidTr="009B10A5">
        <w:trPr>
          <w:trHeight w:val="15"/>
        </w:trPr>
        <w:tc>
          <w:tcPr>
            <w:tcW w:w="3119" w:type="dxa"/>
            <w:shd w:val="clear" w:color="auto" w:fill="D9D9D9" w:themeFill="background1" w:themeFillShade="D9"/>
          </w:tcPr>
          <w:p w14:paraId="250BCA74" w14:textId="77777777" w:rsidR="00000000" w:rsidRPr="000D0919" w:rsidRDefault="00000000" w:rsidP="009B10A5">
            <w:pPr>
              <w:pStyle w:val="Heading3"/>
              <w:spacing w:before="0" w:after="0"/>
              <w:rPr>
                <w:sz w:val="22"/>
                <w:szCs w:val="22"/>
                <w:lang w:val="en-AU"/>
              </w:rPr>
            </w:pPr>
            <w:r w:rsidRPr="000D0919">
              <w:rPr>
                <w:sz w:val="22"/>
                <w:szCs w:val="22"/>
                <w:lang w:val="en-AU"/>
              </w:rPr>
              <w:lastRenderedPageBreak/>
              <w:t>Context challenges</w:t>
            </w:r>
          </w:p>
        </w:tc>
        <w:tc>
          <w:tcPr>
            <w:tcW w:w="11996" w:type="dxa"/>
            <w:shd w:val="clear" w:color="auto" w:fill="FFFFFF" w:themeFill="background1"/>
          </w:tcPr>
          <w:p w14:paraId="50628CD2" w14:textId="77777777" w:rsidR="00000000" w:rsidRPr="000D0919" w:rsidRDefault="00000000" w:rsidP="009B10A5">
            <w:pPr>
              <w:pStyle w:val="ESBodyText"/>
              <w:spacing w:after="0"/>
              <w:rPr>
                <w:sz w:val="20"/>
                <w:szCs w:val="24"/>
                <w:lang w:val="en-AU"/>
              </w:rPr>
            </w:pPr>
            <w:r>
              <w:rPr>
                <w:rFonts w:eastAsia="Arial"/>
                <w:sz w:val="22"/>
              </w:rPr>
              <w:t xml:space="preserve">From the School Performance Report 2018, we are in the 'Renew' category for Reading, Numeracy and several other areas including 'Stimulating Learning'. </w:t>
            </w:r>
            <w:r>
              <w:rPr>
                <w:rFonts w:eastAsia="Arial"/>
                <w:sz w:val="22"/>
              </w:rPr>
              <w:br/>
              <w:t xml:space="preserve">In 2017, we were an 'Influence' school in terms of performance (percentage of students in top two bands Reading Year 5), but in 2018 we are now in the 'Recharge' category. With the percentage of students in the bottom two bands for Reading Year 5, we were in the 'Influence' category, but again in 2018 we are just maintaining and are in the 'Renew' category. </w:t>
            </w:r>
            <w:r>
              <w:rPr>
                <w:rFonts w:eastAsia="Arial"/>
                <w:sz w:val="22"/>
              </w:rPr>
              <w:br/>
              <w:t xml:space="preserve">In terms of Stimulated Learning, we were at 81% (Stretch) in 2017, but in 2018 it is at 75.1% which puts us in the 'Renew' category.  </w:t>
            </w:r>
            <w:r>
              <w:rPr>
                <w:rFonts w:eastAsia="Arial"/>
                <w:sz w:val="22"/>
              </w:rPr>
              <w:br/>
              <w:t>Our 2018 AIP had a focus on improving student learning outcomes, particularly the number of students below expected standards in Writing. This focus is ongoing and we working to improve the accuracy of our teacher judgments.</w:t>
            </w:r>
            <w:r>
              <w:rPr>
                <w:rFonts w:eastAsia="Arial"/>
                <w:sz w:val="22"/>
              </w:rPr>
              <w:br/>
              <w:t>The development of an instructional model, which will be a whole-school approach to teaching and learning, will draw together our 2018 goals and will lead to improved student engagement and outcomes. It will create a common language and approach to high quality teaching and will give TMPS a focus for Professional Learning.</w:t>
            </w:r>
            <w:r>
              <w:rPr>
                <w:rFonts w:eastAsia="Arial"/>
                <w:sz w:val="22"/>
              </w:rPr>
              <w:br/>
              <w:t xml:space="preserve">     </w:t>
            </w:r>
            <w:r>
              <w:rPr>
                <w:rFonts w:eastAsia="Arial"/>
                <w:sz w:val="22"/>
              </w:rPr>
              <w:br/>
            </w:r>
          </w:p>
        </w:tc>
      </w:tr>
      <w:tr w:rsidR="00254275" w14:paraId="45669E1E" w14:textId="77777777" w:rsidTr="009B10A5">
        <w:trPr>
          <w:trHeight w:val="15"/>
        </w:trPr>
        <w:tc>
          <w:tcPr>
            <w:tcW w:w="3119" w:type="dxa"/>
            <w:shd w:val="clear" w:color="auto" w:fill="D9D9D9" w:themeFill="background1" w:themeFillShade="D9"/>
          </w:tcPr>
          <w:p w14:paraId="622D2CFC" w14:textId="77777777" w:rsidR="00000000" w:rsidRPr="000D0919" w:rsidRDefault="00000000" w:rsidP="009B10A5">
            <w:pPr>
              <w:pStyle w:val="Heading3"/>
              <w:spacing w:before="0" w:after="0"/>
              <w:rPr>
                <w:sz w:val="22"/>
                <w:szCs w:val="22"/>
                <w:lang w:val="en-AU"/>
              </w:rPr>
            </w:pPr>
            <w:r w:rsidRPr="000D0919">
              <w:rPr>
                <w:sz w:val="22"/>
                <w:szCs w:val="22"/>
                <w:lang w:val="en-AU"/>
              </w:rPr>
              <w:t>Intent, rationale and focus</w:t>
            </w:r>
          </w:p>
        </w:tc>
        <w:tc>
          <w:tcPr>
            <w:tcW w:w="11996" w:type="dxa"/>
            <w:shd w:val="clear" w:color="auto" w:fill="FFFFFF" w:themeFill="background1"/>
          </w:tcPr>
          <w:p w14:paraId="7A23AB11" w14:textId="77777777" w:rsidR="00000000" w:rsidRPr="000D0919" w:rsidRDefault="00000000" w:rsidP="009B10A5">
            <w:pPr>
              <w:pStyle w:val="ESBodyText"/>
              <w:spacing w:after="0"/>
              <w:rPr>
                <w:sz w:val="20"/>
                <w:szCs w:val="24"/>
                <w:lang w:val="en-AU"/>
              </w:rPr>
            </w:pPr>
            <w:r>
              <w:rPr>
                <w:rFonts w:eastAsia="Arial"/>
                <w:sz w:val="22"/>
              </w:rPr>
              <w:t>As a school, we are looking for improved teaching and learning outcomes. If a rich and rigorous teaching and learning instructional model is developed and implemented, then student learning growth is improved. This will also provide a clear and consistent framework for our teachers to follow. With shared ownership of learning, student attitude and engagement will be impacted in a positive way, and lead to the development of confident global citizens.</w:t>
            </w:r>
          </w:p>
        </w:tc>
      </w:tr>
    </w:tbl>
    <w:p w14:paraId="0CCCB0F4" w14:textId="77777777" w:rsidR="00000000" w:rsidRPr="000D0919" w:rsidRDefault="00000000" w:rsidP="007166AE">
      <w:pPr>
        <w:pStyle w:val="ESIntroParagraph"/>
        <w:ind w:left="-567" w:right="1708" w:firstLine="27"/>
        <w:rPr>
          <w:color w:val="595959" w:themeColor="text1" w:themeTint="A6"/>
          <w:lang w:val="en-AU"/>
        </w:rPr>
      </w:pPr>
    </w:p>
    <w:p w14:paraId="23AD4221" w14:textId="77777777" w:rsidR="00000000" w:rsidRPr="000D0919" w:rsidRDefault="00000000" w:rsidP="007166AE">
      <w:pPr>
        <w:pStyle w:val="ESIntroParagraph"/>
        <w:ind w:left="-567" w:right="1708" w:firstLine="27"/>
        <w:rPr>
          <w:color w:val="595959" w:themeColor="text1" w:themeTint="A6"/>
          <w:lang w:val="en-AU"/>
        </w:rPr>
      </w:pPr>
    </w:p>
    <w:p w14:paraId="48CEBC63" w14:textId="77777777" w:rsidR="00000000" w:rsidRPr="000D0919" w:rsidRDefault="00000000" w:rsidP="007166AE">
      <w:pPr>
        <w:pStyle w:val="ESIntroParagraph"/>
        <w:ind w:left="-567" w:right="1708" w:firstLine="27"/>
        <w:rPr>
          <w:color w:val="595959" w:themeColor="text1" w:themeTint="A6"/>
          <w:sz w:val="24"/>
          <w:szCs w:val="24"/>
          <w:lang w:val="en-AU"/>
        </w:rPr>
      </w:pPr>
    </w:p>
    <w:p w14:paraId="3E1DF7FC" w14:textId="77777777" w:rsidR="00000000" w:rsidRPr="000D0919" w:rsidRDefault="00000000" w:rsidP="007166AE">
      <w:pPr>
        <w:pStyle w:val="ESIntroParagraph"/>
        <w:ind w:left="-567" w:right="1708" w:firstLine="27"/>
        <w:rPr>
          <w:color w:val="595959" w:themeColor="text1" w:themeTint="A6"/>
          <w:sz w:val="24"/>
          <w:szCs w:val="24"/>
          <w:lang w:val="en-AU"/>
        </w:rPr>
      </w:pPr>
    </w:p>
    <w:p w14:paraId="1EBF461B" w14:textId="77777777" w:rsidR="00000000" w:rsidRPr="000D0919" w:rsidRDefault="00000000" w:rsidP="007166AE">
      <w:pPr>
        <w:pStyle w:val="ESIntroParagraph"/>
        <w:ind w:left="-567" w:right="1708" w:firstLine="27"/>
        <w:rPr>
          <w:color w:val="595959" w:themeColor="text1" w:themeTint="A6"/>
          <w:sz w:val="20"/>
          <w:szCs w:val="20"/>
          <w:lang w:val="en-AU"/>
        </w:rPr>
      </w:pPr>
    </w:p>
    <w:p w14:paraId="2AF13F32" w14:textId="77777777" w:rsidR="00000000" w:rsidRPr="000D0919" w:rsidRDefault="00000000" w:rsidP="007166AE">
      <w:pPr>
        <w:pStyle w:val="ESIntroParagraph"/>
        <w:ind w:right="1708"/>
        <w:rPr>
          <w:color w:val="595959" w:themeColor="text1" w:themeTint="A6"/>
          <w:lang w:val="en-AU"/>
        </w:rPr>
        <w:sectPr w:rsidR="007166AE" w:rsidRPr="000D0919" w:rsidSect="008E169D">
          <w:headerReference w:type="even" r:id="rId18"/>
          <w:headerReference w:type="default" r:id="rId19"/>
          <w:footerReference w:type="default" r:id="rId20"/>
          <w:headerReference w:type="first" r:id="rId21"/>
          <w:pgSz w:w="16838" w:h="11906" w:orient="landscape" w:code="9"/>
          <w:pgMar w:top="1304" w:right="2036" w:bottom="1240" w:left="1304" w:header="624" w:footer="532" w:gutter="0"/>
          <w:pgNumType w:start="2"/>
          <w:cols w:space="397"/>
          <w:docGrid w:linePitch="360"/>
        </w:sectPr>
      </w:pPr>
    </w:p>
    <w:p w14:paraId="04121C49" w14:textId="77777777" w:rsidR="00000000" w:rsidRPr="000D0919" w:rsidRDefault="00000000" w:rsidP="007166AE">
      <w:pPr>
        <w:ind w:left="-540" w:right="-632"/>
        <w:rPr>
          <w:b/>
          <w:color w:val="AF272F"/>
          <w:sz w:val="36"/>
          <w:szCs w:val="44"/>
          <w:lang w:val="en-AU"/>
        </w:rPr>
      </w:pPr>
      <w:r w:rsidRPr="000D0919">
        <w:rPr>
          <w:b/>
          <w:color w:val="AF272F"/>
          <w:sz w:val="36"/>
          <w:szCs w:val="44"/>
          <w:lang w:val="en-AU"/>
        </w:rPr>
        <w:lastRenderedPageBreak/>
        <w:t xml:space="preserve">School Strategic Plan - </w:t>
      </w:r>
      <w:r w:rsidRPr="000D0919">
        <w:rPr>
          <w:b/>
          <w:noProof/>
          <w:color w:val="AF272F"/>
          <w:sz w:val="36"/>
          <w:szCs w:val="44"/>
          <w:lang w:val="en-AU"/>
        </w:rPr>
        <w:t>2022-2026</w:t>
      </w:r>
    </w:p>
    <w:p w14:paraId="45D3DC0F" w14:textId="77777777" w:rsidR="00000000" w:rsidRPr="000D0919" w:rsidRDefault="00000000" w:rsidP="007166AE">
      <w:pPr>
        <w:ind w:left="-540" w:right="-632"/>
        <w:rPr>
          <w:color w:val="595959" w:themeColor="text1" w:themeTint="A6"/>
          <w:sz w:val="28"/>
          <w:szCs w:val="28"/>
          <w:lang w:val="en-AU"/>
        </w:rPr>
      </w:pPr>
      <w:r w:rsidRPr="000D0919">
        <w:rPr>
          <w:noProof/>
          <w:color w:val="595959" w:themeColor="text1" w:themeTint="A6"/>
          <w:sz w:val="28"/>
          <w:szCs w:val="28"/>
          <w:lang w:val="en-AU"/>
        </w:rPr>
        <w:t>Thomas Mitchell Primary School (5294)</w:t>
      </w:r>
    </w:p>
    <w:p w14:paraId="6BAE067C" w14:textId="77777777" w:rsidR="00000000" w:rsidRPr="000D0919" w:rsidRDefault="00000000" w:rsidP="007166AE">
      <w:pPr>
        <w:pStyle w:val="ESIntroParagraph"/>
        <w:ind w:left="-567" w:right="1708" w:firstLine="27"/>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firstRow="1" w:lastRow="0" w:firstColumn="1" w:lastColumn="0" w:noHBand="0" w:noVBand="1"/>
      </w:tblPr>
      <w:tblGrid>
        <w:gridCol w:w="4055"/>
        <w:gridCol w:w="11060"/>
      </w:tblGrid>
      <w:tr w:rsidR="00254275" w14:paraId="6D7DE907" w14:textId="77777777" w:rsidTr="009B10A5">
        <w:trPr>
          <w:trHeight w:val="15"/>
        </w:trPr>
        <w:tc>
          <w:tcPr>
            <w:tcW w:w="4055" w:type="dxa"/>
            <w:shd w:val="clear" w:color="auto" w:fill="D9D9D9" w:themeFill="background1" w:themeFillShade="D9"/>
          </w:tcPr>
          <w:p w14:paraId="0E3BB77D" w14:textId="77777777" w:rsidR="00000000" w:rsidRPr="000D0919" w:rsidRDefault="00000000" w:rsidP="009B10A5">
            <w:pPr>
              <w:pStyle w:val="Heading3"/>
              <w:spacing w:before="0" w:after="0"/>
              <w:rPr>
                <w:sz w:val="24"/>
                <w:szCs w:val="24"/>
                <w:lang w:val="en-AU"/>
              </w:rPr>
            </w:pPr>
            <w:r w:rsidRPr="000D0919">
              <w:rPr>
                <w:rFonts w:eastAsia="Arial"/>
                <w:sz w:val="24"/>
                <w:szCs w:val="24"/>
                <w:lang w:val="en-AU"/>
              </w:rPr>
              <w:t>Goal 1</w:t>
            </w:r>
          </w:p>
        </w:tc>
        <w:tc>
          <w:tcPr>
            <w:tcW w:w="11060" w:type="dxa"/>
            <w:shd w:val="clear" w:color="auto" w:fill="FFFFFF" w:themeFill="background1"/>
          </w:tcPr>
          <w:p w14:paraId="23FAF461" w14:textId="77777777" w:rsidR="00000000" w:rsidRPr="000D0919" w:rsidRDefault="00000000" w:rsidP="009B10A5">
            <w:pPr>
              <w:pStyle w:val="ESBodyText"/>
              <w:spacing w:after="0"/>
              <w:rPr>
                <w:rFonts w:eastAsia="Arial"/>
                <w:sz w:val="22"/>
                <w:szCs w:val="24"/>
                <w:lang w:val="en-AU"/>
              </w:rPr>
            </w:pPr>
            <w:r w:rsidRPr="000D0919">
              <w:rPr>
                <w:rFonts w:eastAsia="Arial"/>
                <w:sz w:val="22"/>
                <w:szCs w:val="24"/>
              </w:rPr>
              <w:t>Improve student learning outcomes.</w:t>
            </w:r>
          </w:p>
        </w:tc>
      </w:tr>
      <w:tr w:rsidR="00254275" w14:paraId="362F57B7" w14:textId="77777777" w:rsidTr="009B10A5">
        <w:trPr>
          <w:trHeight w:val="15"/>
        </w:trPr>
        <w:tc>
          <w:tcPr>
            <w:tcW w:w="4055" w:type="dxa"/>
            <w:shd w:val="clear" w:color="auto" w:fill="D9D9D9" w:themeFill="background1" w:themeFillShade="D9"/>
          </w:tcPr>
          <w:p w14:paraId="1261AFCD" w14:textId="77777777" w:rsidR="00000000" w:rsidRPr="000D0919" w:rsidRDefault="00000000" w:rsidP="009B10A5">
            <w:pPr>
              <w:pStyle w:val="Heading3"/>
              <w:spacing w:before="0" w:after="0"/>
              <w:rPr>
                <w:szCs w:val="20"/>
                <w:lang w:val="en-AU"/>
              </w:rPr>
            </w:pPr>
            <w:r w:rsidRPr="000D0919">
              <w:rPr>
                <w:rFonts w:eastAsia="Arial"/>
                <w:sz w:val="22"/>
                <w:szCs w:val="20"/>
                <w:lang w:val="en-AU"/>
              </w:rPr>
              <w:t>Target 1.1</w:t>
            </w:r>
          </w:p>
        </w:tc>
        <w:tc>
          <w:tcPr>
            <w:tcW w:w="11060" w:type="dxa"/>
            <w:shd w:val="clear" w:color="auto" w:fill="FFFFFF" w:themeFill="background1"/>
          </w:tcPr>
          <w:p w14:paraId="48A2017F" w14:textId="77777777" w:rsidR="00254275" w:rsidRDefault="00000000">
            <w:pPr>
              <w:rPr>
                <w:rFonts w:eastAsia="Arial"/>
                <w:sz w:val="22"/>
                <w:szCs w:val="22"/>
              </w:rPr>
            </w:pPr>
            <w:r>
              <w:rPr>
                <w:rFonts w:eastAsia="Arial"/>
                <w:sz w:val="22"/>
              </w:rPr>
              <w:t>By 2026, increase the number of students assessed as ‘strong’ and ‘exceeding’ in Years 3 &amp; 5</w:t>
            </w:r>
          </w:p>
          <w:p w14:paraId="0A203D8E" w14:textId="77777777" w:rsidR="00254275" w:rsidRDefault="00000000">
            <w:pPr>
              <w:rPr>
                <w:rFonts w:eastAsia="Arial"/>
                <w:sz w:val="22"/>
                <w:szCs w:val="22"/>
              </w:rPr>
            </w:pPr>
            <w:r>
              <w:rPr>
                <w:rFonts w:eastAsia="Arial"/>
                <w:sz w:val="22"/>
              </w:rPr>
              <w:t>          Year 3                                                                                        Year 5</w:t>
            </w:r>
          </w:p>
          <w:p w14:paraId="11E630F4" w14:textId="77777777" w:rsidR="00254275" w:rsidRDefault="00000000">
            <w:pPr>
              <w:numPr>
                <w:ilvl w:val="0"/>
                <w:numId w:val="18"/>
              </w:numPr>
              <w:ind w:hanging="201"/>
              <w:rPr>
                <w:rFonts w:eastAsia="Arial"/>
                <w:sz w:val="22"/>
                <w:szCs w:val="22"/>
              </w:rPr>
            </w:pPr>
            <w:r>
              <w:rPr>
                <w:rFonts w:eastAsia="Arial"/>
                <w:sz w:val="22"/>
              </w:rPr>
              <w:t>Reading from 30% (2021) to 35%                                              * Reading from 82% to 87%</w:t>
            </w:r>
          </w:p>
          <w:p w14:paraId="46F0B53D" w14:textId="77777777" w:rsidR="00254275" w:rsidRDefault="00000000">
            <w:pPr>
              <w:numPr>
                <w:ilvl w:val="0"/>
                <w:numId w:val="18"/>
              </w:numPr>
              <w:ind w:hanging="201"/>
              <w:rPr>
                <w:rFonts w:eastAsia="Arial"/>
                <w:sz w:val="22"/>
                <w:szCs w:val="22"/>
              </w:rPr>
            </w:pPr>
            <w:r>
              <w:rPr>
                <w:rFonts w:eastAsia="Arial"/>
                <w:sz w:val="22"/>
              </w:rPr>
              <w:t>Writing from 30% (2021) to 35%                                                * Writing from 88% to 92%</w:t>
            </w:r>
          </w:p>
          <w:p w14:paraId="1B65D2A2" w14:textId="77777777" w:rsidR="00254275" w:rsidRDefault="00000000">
            <w:pPr>
              <w:numPr>
                <w:ilvl w:val="0"/>
                <w:numId w:val="18"/>
              </w:numPr>
              <w:ind w:hanging="201"/>
              <w:rPr>
                <w:rFonts w:eastAsia="Arial"/>
                <w:sz w:val="22"/>
                <w:szCs w:val="22"/>
              </w:rPr>
            </w:pPr>
            <w:r>
              <w:rPr>
                <w:rFonts w:eastAsia="Arial"/>
                <w:sz w:val="22"/>
              </w:rPr>
              <w:t>Numeracy from 20% (2021) to 30%                                           * Numeracy from 75% to 80%</w:t>
            </w:r>
          </w:p>
          <w:p w14:paraId="2C4E52CA" w14:textId="77777777" w:rsidR="00254275" w:rsidRDefault="00000000">
            <w:pPr>
              <w:rPr>
                <w:rFonts w:eastAsia="Arial"/>
                <w:sz w:val="22"/>
                <w:szCs w:val="22"/>
              </w:rPr>
            </w:pPr>
            <w:r>
              <w:rPr>
                <w:rFonts w:eastAsia="Arial"/>
                <w:sz w:val="22"/>
              </w:rPr>
              <w:t>By 2026, increase the percentage of students from Year 3 to Year 5 maintained in the top two NAPLAN bands:</w:t>
            </w:r>
          </w:p>
          <w:p w14:paraId="53CAE33A" w14:textId="77777777" w:rsidR="00254275" w:rsidRDefault="00000000">
            <w:pPr>
              <w:numPr>
                <w:ilvl w:val="0"/>
                <w:numId w:val="20"/>
              </w:numPr>
              <w:ind w:hanging="201"/>
              <w:rPr>
                <w:rFonts w:eastAsia="Arial"/>
                <w:sz w:val="22"/>
                <w:szCs w:val="22"/>
              </w:rPr>
            </w:pPr>
            <w:r>
              <w:rPr>
                <w:rFonts w:eastAsia="Arial"/>
                <w:sz w:val="22"/>
              </w:rPr>
              <w:t>Reading from 82% (2023) to 85%</w:t>
            </w:r>
          </w:p>
          <w:p w14:paraId="297C0BBA" w14:textId="77777777" w:rsidR="00254275" w:rsidRDefault="00000000">
            <w:pPr>
              <w:numPr>
                <w:ilvl w:val="0"/>
                <w:numId w:val="20"/>
              </w:numPr>
              <w:ind w:hanging="201"/>
              <w:rPr>
                <w:rFonts w:eastAsia="Arial"/>
                <w:sz w:val="22"/>
                <w:szCs w:val="22"/>
              </w:rPr>
            </w:pPr>
            <w:r>
              <w:rPr>
                <w:rFonts w:eastAsia="Arial"/>
                <w:sz w:val="22"/>
              </w:rPr>
              <w:t>Writing from 88% (2023) to 90%</w:t>
            </w:r>
          </w:p>
          <w:p w14:paraId="16DAA861" w14:textId="77777777" w:rsidR="00254275" w:rsidRDefault="00000000">
            <w:pPr>
              <w:numPr>
                <w:ilvl w:val="0"/>
                <w:numId w:val="20"/>
              </w:numPr>
              <w:ind w:hanging="201"/>
              <w:rPr>
                <w:rFonts w:eastAsia="Arial"/>
                <w:sz w:val="22"/>
                <w:szCs w:val="22"/>
              </w:rPr>
            </w:pPr>
            <w:r>
              <w:rPr>
                <w:rFonts w:eastAsia="Arial"/>
                <w:sz w:val="22"/>
              </w:rPr>
              <w:t>Numeracy from 75% (2023) to 80%</w:t>
            </w:r>
          </w:p>
          <w:p w14:paraId="5D7A417E" w14:textId="77777777" w:rsidR="00254275" w:rsidRDefault="00254275">
            <w:pPr>
              <w:rPr>
                <w:rFonts w:eastAsia="Arial"/>
                <w:sz w:val="22"/>
              </w:rPr>
            </w:pPr>
          </w:p>
        </w:tc>
      </w:tr>
      <w:tr w:rsidR="00254275" w14:paraId="56EECA48" w14:textId="77777777" w:rsidTr="009B10A5">
        <w:trPr>
          <w:trHeight w:val="15"/>
        </w:trPr>
        <w:tc>
          <w:tcPr>
            <w:tcW w:w="4055" w:type="dxa"/>
            <w:shd w:val="clear" w:color="auto" w:fill="D9D9D9" w:themeFill="background1" w:themeFillShade="D9"/>
          </w:tcPr>
          <w:p w14:paraId="5144D242" w14:textId="77777777" w:rsidR="00000000" w:rsidRPr="000D0919" w:rsidRDefault="00000000" w:rsidP="009B10A5">
            <w:pPr>
              <w:pStyle w:val="Heading3"/>
              <w:spacing w:before="0" w:after="0"/>
              <w:rPr>
                <w:szCs w:val="20"/>
                <w:lang w:val="en-AU"/>
              </w:rPr>
            </w:pPr>
            <w:r w:rsidRPr="000D0919">
              <w:rPr>
                <w:rFonts w:eastAsia="Arial"/>
                <w:sz w:val="22"/>
                <w:szCs w:val="20"/>
                <w:lang w:val="en-AU"/>
              </w:rPr>
              <w:t>Target 1.2</w:t>
            </w:r>
          </w:p>
        </w:tc>
        <w:tc>
          <w:tcPr>
            <w:tcW w:w="11060" w:type="dxa"/>
            <w:shd w:val="clear" w:color="auto" w:fill="FFFFFF" w:themeFill="background1"/>
          </w:tcPr>
          <w:p w14:paraId="58431274" w14:textId="77777777" w:rsidR="00254275" w:rsidRDefault="00000000">
            <w:pPr>
              <w:rPr>
                <w:rFonts w:eastAsia="Arial"/>
                <w:sz w:val="22"/>
                <w:szCs w:val="22"/>
              </w:rPr>
            </w:pPr>
            <w:r>
              <w:rPr>
                <w:rFonts w:eastAsia="Arial"/>
                <w:sz w:val="22"/>
              </w:rPr>
              <w:t>By 2026, increase the percentage of students Prep–Year 6 above expected level based on Semester 2 teacher judgements:</w:t>
            </w:r>
          </w:p>
          <w:p w14:paraId="2027DC3C" w14:textId="77777777" w:rsidR="00254275" w:rsidRDefault="00000000">
            <w:pPr>
              <w:numPr>
                <w:ilvl w:val="0"/>
                <w:numId w:val="21"/>
              </w:numPr>
              <w:ind w:hanging="201"/>
              <w:rPr>
                <w:rFonts w:eastAsia="Arial"/>
                <w:sz w:val="22"/>
                <w:szCs w:val="22"/>
              </w:rPr>
            </w:pPr>
            <w:r>
              <w:rPr>
                <w:rFonts w:eastAsia="Arial"/>
                <w:sz w:val="22"/>
              </w:rPr>
              <w:t>Reading from 33% (2021) to 40%</w:t>
            </w:r>
          </w:p>
          <w:p w14:paraId="3438B972" w14:textId="77777777" w:rsidR="00254275" w:rsidRDefault="00000000">
            <w:pPr>
              <w:numPr>
                <w:ilvl w:val="0"/>
                <w:numId w:val="21"/>
              </w:numPr>
              <w:ind w:hanging="201"/>
              <w:rPr>
                <w:rFonts w:eastAsia="Arial"/>
                <w:sz w:val="22"/>
                <w:szCs w:val="22"/>
              </w:rPr>
            </w:pPr>
            <w:r>
              <w:rPr>
                <w:rFonts w:eastAsia="Arial"/>
                <w:sz w:val="22"/>
              </w:rPr>
              <w:t>Writing from 22% (2021) to 35%</w:t>
            </w:r>
          </w:p>
          <w:p w14:paraId="7F2F2779" w14:textId="77777777" w:rsidR="00254275" w:rsidRDefault="00000000">
            <w:pPr>
              <w:numPr>
                <w:ilvl w:val="0"/>
                <w:numId w:val="21"/>
              </w:numPr>
              <w:ind w:hanging="201"/>
              <w:rPr>
                <w:rFonts w:eastAsia="Arial"/>
                <w:sz w:val="22"/>
                <w:szCs w:val="22"/>
              </w:rPr>
            </w:pPr>
            <w:r>
              <w:rPr>
                <w:rFonts w:eastAsia="Arial"/>
                <w:sz w:val="22"/>
              </w:rPr>
              <w:t>Number and Algebra from 39% (2021) to 45%</w:t>
            </w:r>
          </w:p>
          <w:p w14:paraId="4F0A3DB9" w14:textId="77777777" w:rsidR="00254275" w:rsidRDefault="00254275">
            <w:pPr>
              <w:rPr>
                <w:rFonts w:eastAsia="Arial"/>
                <w:sz w:val="22"/>
              </w:rPr>
            </w:pPr>
          </w:p>
        </w:tc>
      </w:tr>
      <w:tr w:rsidR="00254275" w14:paraId="3D8FC2C4" w14:textId="77777777" w:rsidTr="009B10A5">
        <w:trPr>
          <w:trHeight w:val="15"/>
        </w:trPr>
        <w:tc>
          <w:tcPr>
            <w:tcW w:w="4055" w:type="dxa"/>
            <w:shd w:val="clear" w:color="auto" w:fill="D9D9D9" w:themeFill="background1" w:themeFillShade="D9"/>
          </w:tcPr>
          <w:p w14:paraId="21D31176" w14:textId="77777777" w:rsidR="00000000" w:rsidRPr="000D0919" w:rsidRDefault="00000000" w:rsidP="009B10A5">
            <w:pPr>
              <w:pStyle w:val="Heading3"/>
              <w:spacing w:before="0" w:after="0"/>
              <w:rPr>
                <w:szCs w:val="20"/>
                <w:lang w:val="en-AU"/>
              </w:rPr>
            </w:pPr>
            <w:r w:rsidRPr="000D0919">
              <w:rPr>
                <w:rFonts w:eastAsia="Arial"/>
                <w:sz w:val="22"/>
                <w:szCs w:val="20"/>
                <w:lang w:val="en-AU"/>
              </w:rPr>
              <w:t>Target 1.3</w:t>
            </w:r>
          </w:p>
        </w:tc>
        <w:tc>
          <w:tcPr>
            <w:tcW w:w="11060" w:type="dxa"/>
            <w:shd w:val="clear" w:color="auto" w:fill="FFFFFF" w:themeFill="background1"/>
          </w:tcPr>
          <w:p w14:paraId="3951A586" w14:textId="77777777" w:rsidR="00254275" w:rsidRDefault="00000000">
            <w:pPr>
              <w:rPr>
                <w:rFonts w:eastAsia="Arial"/>
                <w:sz w:val="22"/>
                <w:szCs w:val="22"/>
              </w:rPr>
            </w:pPr>
            <w:r>
              <w:rPr>
                <w:rFonts w:eastAsia="Arial"/>
                <w:sz w:val="22"/>
              </w:rPr>
              <w:t>By 2026, increase the percentage of positive responses on AtoSS Years 4–6 for:</w:t>
            </w:r>
          </w:p>
          <w:p w14:paraId="0C47CE5D" w14:textId="77777777" w:rsidR="00254275" w:rsidRDefault="00000000">
            <w:pPr>
              <w:numPr>
                <w:ilvl w:val="0"/>
                <w:numId w:val="22"/>
              </w:numPr>
              <w:ind w:hanging="201"/>
              <w:rPr>
                <w:rFonts w:eastAsia="Arial"/>
                <w:sz w:val="22"/>
                <w:szCs w:val="22"/>
              </w:rPr>
            </w:pPr>
            <w:r>
              <w:rPr>
                <w:rFonts w:eastAsia="Arial"/>
                <w:sz w:val="22"/>
              </w:rPr>
              <w:t>Stimulated learning from 66% (2022) to 75%</w:t>
            </w:r>
          </w:p>
          <w:p w14:paraId="39C4809B" w14:textId="77777777" w:rsidR="00254275" w:rsidRDefault="00000000">
            <w:pPr>
              <w:numPr>
                <w:ilvl w:val="0"/>
                <w:numId w:val="22"/>
              </w:numPr>
              <w:ind w:hanging="201"/>
              <w:rPr>
                <w:rFonts w:eastAsia="Arial"/>
                <w:sz w:val="22"/>
                <w:szCs w:val="22"/>
              </w:rPr>
            </w:pPr>
            <w:r>
              <w:rPr>
                <w:rFonts w:eastAsia="Arial"/>
                <w:sz w:val="22"/>
              </w:rPr>
              <w:lastRenderedPageBreak/>
              <w:t>Differentiated learning challenge from 78% (2022) to 85%</w:t>
            </w:r>
          </w:p>
          <w:p w14:paraId="42868457" w14:textId="77777777" w:rsidR="00254275" w:rsidRDefault="00254275">
            <w:pPr>
              <w:rPr>
                <w:rFonts w:eastAsia="Arial"/>
                <w:sz w:val="22"/>
              </w:rPr>
            </w:pPr>
          </w:p>
        </w:tc>
      </w:tr>
      <w:tr w:rsidR="00254275" w14:paraId="59B997A3" w14:textId="77777777" w:rsidTr="009B10A5">
        <w:trPr>
          <w:trHeight w:val="15"/>
        </w:trPr>
        <w:tc>
          <w:tcPr>
            <w:tcW w:w="4055" w:type="dxa"/>
            <w:shd w:val="clear" w:color="auto" w:fill="D9D9D9" w:themeFill="background1" w:themeFillShade="D9"/>
          </w:tcPr>
          <w:p w14:paraId="4F2FA5C7" w14:textId="77777777" w:rsidR="00000000" w:rsidRPr="000D0919" w:rsidRDefault="00000000" w:rsidP="009B10A5">
            <w:pPr>
              <w:pStyle w:val="Heading3"/>
              <w:spacing w:before="0" w:after="0"/>
              <w:rPr>
                <w:szCs w:val="20"/>
                <w:lang w:val="en-AU"/>
              </w:rPr>
            </w:pPr>
            <w:r w:rsidRPr="000D0919">
              <w:rPr>
                <w:rFonts w:eastAsia="Arial"/>
                <w:sz w:val="22"/>
                <w:szCs w:val="20"/>
                <w:lang w:val="en-AU"/>
              </w:rPr>
              <w:lastRenderedPageBreak/>
              <w:t>Target 1.4</w:t>
            </w:r>
          </w:p>
        </w:tc>
        <w:tc>
          <w:tcPr>
            <w:tcW w:w="11060" w:type="dxa"/>
            <w:shd w:val="clear" w:color="auto" w:fill="FFFFFF" w:themeFill="background1"/>
          </w:tcPr>
          <w:p w14:paraId="71F7B58E" w14:textId="77777777" w:rsidR="00254275" w:rsidRDefault="00000000">
            <w:pPr>
              <w:rPr>
                <w:rFonts w:eastAsia="Arial"/>
                <w:sz w:val="22"/>
                <w:szCs w:val="22"/>
              </w:rPr>
            </w:pPr>
            <w:r>
              <w:rPr>
                <w:rFonts w:eastAsia="Arial"/>
                <w:sz w:val="22"/>
              </w:rPr>
              <w:t>By 2026, increase the percentage of positive responses in SoS for:</w:t>
            </w:r>
          </w:p>
          <w:p w14:paraId="46FD08DD" w14:textId="77777777" w:rsidR="00254275" w:rsidRDefault="00000000">
            <w:pPr>
              <w:numPr>
                <w:ilvl w:val="0"/>
                <w:numId w:val="23"/>
              </w:numPr>
              <w:ind w:hanging="201"/>
              <w:rPr>
                <w:rFonts w:eastAsia="Arial"/>
                <w:sz w:val="22"/>
                <w:szCs w:val="22"/>
              </w:rPr>
            </w:pPr>
            <w:r>
              <w:rPr>
                <w:rFonts w:eastAsia="Arial"/>
                <w:sz w:val="22"/>
              </w:rPr>
              <w:t>Time to share pedagogical content knowledge from 36% (2021) to 55%</w:t>
            </w:r>
          </w:p>
          <w:p w14:paraId="7449DEEC" w14:textId="77777777" w:rsidR="00254275" w:rsidRDefault="00000000">
            <w:pPr>
              <w:numPr>
                <w:ilvl w:val="0"/>
                <w:numId w:val="23"/>
              </w:numPr>
              <w:ind w:hanging="201"/>
              <w:rPr>
                <w:rFonts w:eastAsia="Arial"/>
                <w:sz w:val="22"/>
                <w:szCs w:val="22"/>
              </w:rPr>
            </w:pPr>
            <w:r>
              <w:rPr>
                <w:rFonts w:eastAsia="Arial"/>
                <w:sz w:val="22"/>
              </w:rPr>
              <w:t>Teacher collaboration from 48% (2021) to 60%</w:t>
            </w:r>
          </w:p>
          <w:p w14:paraId="50F9FF5E" w14:textId="77777777" w:rsidR="00254275" w:rsidRDefault="00000000">
            <w:pPr>
              <w:numPr>
                <w:ilvl w:val="0"/>
                <w:numId w:val="23"/>
              </w:numPr>
              <w:ind w:hanging="201"/>
              <w:rPr>
                <w:rFonts w:eastAsia="Arial"/>
                <w:sz w:val="22"/>
                <w:szCs w:val="22"/>
              </w:rPr>
            </w:pPr>
            <w:r>
              <w:rPr>
                <w:rFonts w:eastAsia="Arial"/>
                <w:sz w:val="22"/>
              </w:rPr>
              <w:t>Understand how to analyse data from 45% (2021) to 60%</w:t>
            </w:r>
          </w:p>
          <w:p w14:paraId="21C687E6" w14:textId="77777777" w:rsidR="00254275" w:rsidRDefault="00000000">
            <w:pPr>
              <w:numPr>
                <w:ilvl w:val="0"/>
                <w:numId w:val="23"/>
              </w:numPr>
              <w:ind w:hanging="201"/>
              <w:rPr>
                <w:rFonts w:eastAsia="Arial"/>
                <w:sz w:val="22"/>
                <w:szCs w:val="22"/>
              </w:rPr>
            </w:pPr>
            <w:r>
              <w:rPr>
                <w:rFonts w:eastAsia="Arial"/>
                <w:sz w:val="22"/>
              </w:rPr>
              <w:t>Professional learning to improve practice from 52% (2021) to 75%</w:t>
            </w:r>
          </w:p>
          <w:p w14:paraId="585858B9" w14:textId="77777777" w:rsidR="00254275" w:rsidRDefault="00000000">
            <w:pPr>
              <w:numPr>
                <w:ilvl w:val="0"/>
                <w:numId w:val="23"/>
              </w:numPr>
              <w:ind w:hanging="201"/>
              <w:rPr>
                <w:rFonts w:eastAsia="Arial"/>
                <w:sz w:val="22"/>
                <w:szCs w:val="22"/>
              </w:rPr>
            </w:pPr>
            <w:r>
              <w:rPr>
                <w:rFonts w:eastAsia="Arial"/>
                <w:sz w:val="22"/>
              </w:rPr>
              <w:t>Believe evaluating impact improves practice from 58% (2021) to 75%</w:t>
            </w:r>
          </w:p>
          <w:p w14:paraId="505086B3" w14:textId="77777777" w:rsidR="00254275" w:rsidRDefault="00000000">
            <w:pPr>
              <w:numPr>
                <w:ilvl w:val="0"/>
                <w:numId w:val="23"/>
              </w:numPr>
              <w:ind w:hanging="201"/>
              <w:rPr>
                <w:rFonts w:eastAsia="Arial"/>
                <w:sz w:val="22"/>
                <w:szCs w:val="22"/>
              </w:rPr>
            </w:pPr>
            <w:r>
              <w:rPr>
                <w:rFonts w:eastAsia="Arial"/>
                <w:sz w:val="22"/>
              </w:rPr>
              <w:t>Discuss problems of practice from 58% (2021) to 75%</w:t>
            </w:r>
          </w:p>
          <w:p w14:paraId="3C4C6488" w14:textId="77777777" w:rsidR="00254275" w:rsidRDefault="00254275">
            <w:pPr>
              <w:rPr>
                <w:rFonts w:eastAsia="Arial"/>
                <w:sz w:val="22"/>
              </w:rPr>
            </w:pPr>
          </w:p>
        </w:tc>
      </w:tr>
      <w:tr w:rsidR="00254275" w14:paraId="5F32D375" w14:textId="77777777" w:rsidTr="009B10A5">
        <w:trPr>
          <w:trHeight w:val="15"/>
        </w:trPr>
        <w:tc>
          <w:tcPr>
            <w:tcW w:w="4055" w:type="dxa"/>
            <w:shd w:val="clear" w:color="auto" w:fill="FFD062"/>
          </w:tcPr>
          <w:p w14:paraId="3FFB2713" w14:textId="77777777" w:rsidR="00000000" w:rsidRPr="000D0919" w:rsidRDefault="00000000" w:rsidP="009B10A5">
            <w:pPr>
              <w:pStyle w:val="Heading3"/>
              <w:spacing w:before="0" w:after="0"/>
              <w:rPr>
                <w:szCs w:val="20"/>
                <w:lang w:val="en-AU"/>
              </w:rPr>
            </w:pPr>
            <w:r w:rsidRPr="000D0919">
              <w:rPr>
                <w:rFonts w:eastAsia="Arial"/>
                <w:sz w:val="22"/>
                <w:szCs w:val="20"/>
                <w:lang w:val="en-AU"/>
              </w:rPr>
              <w:t>Key Improvement Strategy 1.a</w:t>
            </w:r>
          </w:p>
          <w:p w14:paraId="2116DC18" w14:textId="77777777" w:rsidR="00254275" w:rsidRDefault="00000000">
            <w:r>
              <w:rPr>
                <w:rFonts w:eastAsia="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tcPr>
          <w:p w14:paraId="0506568B" w14:textId="77777777" w:rsidR="00000000" w:rsidRPr="000D0919" w:rsidRDefault="00000000" w:rsidP="009B10A5">
            <w:pPr>
              <w:pStyle w:val="ESBodyText"/>
              <w:spacing w:after="0"/>
              <w:rPr>
                <w:sz w:val="20"/>
                <w:szCs w:val="24"/>
                <w:lang w:val="en-AU"/>
              </w:rPr>
            </w:pPr>
            <w:r>
              <w:rPr>
                <w:rFonts w:eastAsia="Arial"/>
                <w:sz w:val="22"/>
              </w:rPr>
              <w:t>Strengthen the coherence and alignment of organisational structures, processes and communication.</w:t>
            </w:r>
          </w:p>
        </w:tc>
      </w:tr>
      <w:tr w:rsidR="00254275" w14:paraId="03268C68" w14:textId="77777777" w:rsidTr="009B10A5">
        <w:trPr>
          <w:trHeight w:val="15"/>
        </w:trPr>
        <w:tc>
          <w:tcPr>
            <w:tcW w:w="4055" w:type="dxa"/>
            <w:shd w:val="clear" w:color="auto" w:fill="FFD062"/>
          </w:tcPr>
          <w:p w14:paraId="3BE71BDA" w14:textId="77777777" w:rsidR="00000000" w:rsidRPr="000D0919" w:rsidRDefault="00000000" w:rsidP="009B10A5">
            <w:pPr>
              <w:pStyle w:val="Heading3"/>
              <w:spacing w:before="0" w:after="0"/>
              <w:rPr>
                <w:szCs w:val="20"/>
                <w:lang w:val="en-AU"/>
              </w:rPr>
            </w:pPr>
            <w:r w:rsidRPr="000D0919">
              <w:rPr>
                <w:rFonts w:eastAsia="Arial"/>
                <w:sz w:val="22"/>
                <w:szCs w:val="20"/>
                <w:lang w:val="en-AU"/>
              </w:rPr>
              <w:t>Key Improvement Strategy 1.b</w:t>
            </w:r>
          </w:p>
          <w:p w14:paraId="2C2446B3" w14:textId="77777777" w:rsidR="00254275" w:rsidRDefault="00000000">
            <w:r>
              <w:rPr>
                <w:rFonts w:eastAsia="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tcPr>
          <w:p w14:paraId="06B905F7" w14:textId="77777777" w:rsidR="00000000" w:rsidRPr="000D0919" w:rsidRDefault="00000000" w:rsidP="009B10A5">
            <w:pPr>
              <w:pStyle w:val="ESBodyText"/>
              <w:spacing w:after="0"/>
              <w:rPr>
                <w:sz w:val="20"/>
                <w:szCs w:val="24"/>
                <w:lang w:val="en-AU"/>
              </w:rPr>
            </w:pPr>
            <w:r>
              <w:rPr>
                <w:rFonts w:eastAsia="Arial"/>
                <w:sz w:val="22"/>
              </w:rPr>
              <w:t>Build instructional leadership capacity across the school.</w:t>
            </w:r>
          </w:p>
        </w:tc>
      </w:tr>
      <w:tr w:rsidR="00254275" w14:paraId="435869EE" w14:textId="77777777" w:rsidTr="009B10A5">
        <w:trPr>
          <w:trHeight w:val="15"/>
        </w:trPr>
        <w:tc>
          <w:tcPr>
            <w:tcW w:w="4055" w:type="dxa"/>
            <w:shd w:val="clear" w:color="auto" w:fill="58BFBD"/>
          </w:tcPr>
          <w:p w14:paraId="78E523AE" w14:textId="77777777" w:rsidR="00000000" w:rsidRPr="000D0919" w:rsidRDefault="00000000" w:rsidP="009B10A5">
            <w:pPr>
              <w:pStyle w:val="Heading3"/>
              <w:spacing w:before="0" w:after="0"/>
              <w:rPr>
                <w:szCs w:val="20"/>
                <w:lang w:val="en-AU"/>
              </w:rPr>
            </w:pPr>
            <w:r w:rsidRPr="000D0919">
              <w:rPr>
                <w:rFonts w:eastAsia="Arial"/>
                <w:sz w:val="22"/>
                <w:szCs w:val="20"/>
                <w:lang w:val="en-AU"/>
              </w:rPr>
              <w:t>Key Improvement Strategy 1.c</w:t>
            </w:r>
          </w:p>
          <w:p w14:paraId="0996C95F" w14:textId="77777777" w:rsidR="00254275" w:rsidRDefault="00000000">
            <w:r>
              <w:rPr>
                <w:rFonts w:eastAsia="Arial"/>
                <w:sz w:val="22"/>
              </w:rPr>
              <w:t xml:space="preserve">Documented teaching and learning program based on the Victorian </w:t>
            </w:r>
            <w:r>
              <w:rPr>
                <w:rFonts w:eastAsia="Arial"/>
                <w:sz w:val="22"/>
              </w:rPr>
              <w:lastRenderedPageBreak/>
              <w:t xml:space="preserve">Curriculum and senior secondary pathways, incorporating extra-curricula programs </w:t>
            </w:r>
          </w:p>
        </w:tc>
        <w:tc>
          <w:tcPr>
            <w:tcW w:w="11060" w:type="dxa"/>
            <w:vMerge w:val="restart"/>
            <w:shd w:val="clear" w:color="auto" w:fill="FFFFFF" w:themeFill="background1"/>
          </w:tcPr>
          <w:p w14:paraId="78B7EEFD" w14:textId="77777777" w:rsidR="00000000" w:rsidRPr="000D0919" w:rsidRDefault="00000000" w:rsidP="009B10A5">
            <w:pPr>
              <w:pStyle w:val="ESBodyText"/>
              <w:spacing w:after="0"/>
              <w:rPr>
                <w:sz w:val="20"/>
                <w:szCs w:val="24"/>
                <w:lang w:val="en-AU"/>
              </w:rPr>
            </w:pPr>
            <w:r>
              <w:rPr>
                <w:rFonts w:eastAsia="Arial"/>
                <w:sz w:val="22"/>
              </w:rPr>
              <w:lastRenderedPageBreak/>
              <w:t>Build teacher collaborative practice to promote high quality teaching and learning.</w:t>
            </w:r>
          </w:p>
        </w:tc>
      </w:tr>
      <w:tr w:rsidR="00254275" w14:paraId="5F2D471E" w14:textId="77777777" w:rsidTr="009B10A5">
        <w:trPr>
          <w:trHeight w:val="15"/>
        </w:trPr>
        <w:tc>
          <w:tcPr>
            <w:tcW w:w="4055" w:type="dxa"/>
            <w:shd w:val="clear" w:color="auto" w:fill="57B5E7"/>
          </w:tcPr>
          <w:p w14:paraId="31E4996B" w14:textId="77777777" w:rsidR="00000000" w:rsidRPr="000D0919" w:rsidRDefault="00000000" w:rsidP="009B10A5">
            <w:pPr>
              <w:pStyle w:val="Heading3"/>
              <w:spacing w:before="0" w:after="0"/>
              <w:rPr>
                <w:szCs w:val="20"/>
                <w:lang w:val="en-AU"/>
              </w:rPr>
            </w:pPr>
            <w:r w:rsidRPr="000D0919">
              <w:rPr>
                <w:rFonts w:eastAsia="Arial"/>
                <w:sz w:val="22"/>
                <w:szCs w:val="20"/>
                <w:lang w:val="en-AU"/>
              </w:rPr>
              <w:t>Key Improvement Strategy 1.d</w:t>
            </w:r>
          </w:p>
          <w:p w14:paraId="29DE5C10" w14:textId="77777777" w:rsidR="00254275" w:rsidRDefault="00000000">
            <w:r>
              <w:rPr>
                <w:rFonts w:eastAsia="Arial"/>
                <w:sz w:val="22"/>
              </w:rPr>
              <w:t xml:space="preserve">Systematic use of assessment strategies and measurement practices to obtain and provide feedback on student learning growth, attainment and wellbeing capabilities </w:t>
            </w:r>
          </w:p>
        </w:tc>
        <w:tc>
          <w:tcPr>
            <w:tcW w:w="11060" w:type="dxa"/>
            <w:shd w:val="clear" w:color="auto" w:fill="FFFFFF" w:themeFill="background1"/>
          </w:tcPr>
          <w:p w14:paraId="527EA282" w14:textId="77777777" w:rsidR="00000000" w:rsidRPr="000D0919" w:rsidRDefault="00000000" w:rsidP="009B10A5">
            <w:pPr>
              <w:pStyle w:val="ESBodyText"/>
              <w:spacing w:after="0"/>
              <w:rPr>
                <w:sz w:val="20"/>
                <w:szCs w:val="24"/>
                <w:lang w:val="en-AU"/>
              </w:rPr>
            </w:pPr>
            <w:r>
              <w:rPr>
                <w:rFonts w:eastAsia="Arial"/>
                <w:sz w:val="22"/>
              </w:rPr>
              <w:t>Strengthen teacher capacity to use data and assessment to cater to the diverse learning needs of students.</w:t>
            </w:r>
          </w:p>
        </w:tc>
      </w:tr>
      <w:tr w:rsidR="00254275" w14:paraId="38880005" w14:textId="77777777" w:rsidTr="009B10A5">
        <w:trPr>
          <w:trHeight w:val="15"/>
        </w:trPr>
        <w:tc>
          <w:tcPr>
            <w:tcW w:w="4055" w:type="dxa"/>
            <w:shd w:val="clear" w:color="auto" w:fill="D9D9D9" w:themeFill="background1" w:themeFillShade="D9"/>
          </w:tcPr>
          <w:p w14:paraId="670E2755" w14:textId="77777777" w:rsidR="00000000" w:rsidRPr="000D0919" w:rsidRDefault="00000000" w:rsidP="009B10A5">
            <w:pPr>
              <w:pStyle w:val="Heading3"/>
              <w:spacing w:before="0" w:after="0"/>
              <w:rPr>
                <w:sz w:val="24"/>
                <w:szCs w:val="24"/>
                <w:lang w:val="en-AU"/>
              </w:rPr>
            </w:pPr>
            <w:r w:rsidRPr="000D0919">
              <w:rPr>
                <w:rFonts w:eastAsia="Arial"/>
                <w:sz w:val="24"/>
                <w:szCs w:val="24"/>
                <w:lang w:val="en-AU"/>
              </w:rPr>
              <w:t>Goal 2</w:t>
            </w:r>
          </w:p>
        </w:tc>
        <w:tc>
          <w:tcPr>
            <w:tcW w:w="11060" w:type="dxa"/>
            <w:shd w:val="clear" w:color="auto" w:fill="FFFFFF" w:themeFill="background1"/>
          </w:tcPr>
          <w:p w14:paraId="2507D520" w14:textId="77777777" w:rsidR="00000000" w:rsidRPr="000D0919" w:rsidRDefault="00000000" w:rsidP="009B10A5">
            <w:pPr>
              <w:pStyle w:val="ESBodyText"/>
              <w:spacing w:after="0"/>
              <w:rPr>
                <w:rFonts w:eastAsia="Arial"/>
                <w:sz w:val="22"/>
                <w:szCs w:val="24"/>
                <w:lang w:val="en-AU"/>
              </w:rPr>
            </w:pPr>
            <w:r w:rsidRPr="000D0919">
              <w:rPr>
                <w:rFonts w:eastAsia="Arial"/>
                <w:sz w:val="22"/>
                <w:szCs w:val="24"/>
              </w:rPr>
              <w:t>Improve student wellbeing and engagement.</w:t>
            </w:r>
          </w:p>
        </w:tc>
      </w:tr>
      <w:tr w:rsidR="00254275" w14:paraId="7A531D1D" w14:textId="77777777" w:rsidTr="009B10A5">
        <w:trPr>
          <w:trHeight w:val="15"/>
        </w:trPr>
        <w:tc>
          <w:tcPr>
            <w:tcW w:w="4055" w:type="dxa"/>
            <w:shd w:val="clear" w:color="auto" w:fill="D9D9D9" w:themeFill="background1" w:themeFillShade="D9"/>
          </w:tcPr>
          <w:p w14:paraId="5475A006" w14:textId="77777777" w:rsidR="00000000" w:rsidRPr="000D0919" w:rsidRDefault="00000000" w:rsidP="009B10A5">
            <w:pPr>
              <w:pStyle w:val="Heading3"/>
              <w:spacing w:before="0" w:after="0"/>
              <w:rPr>
                <w:szCs w:val="20"/>
                <w:lang w:val="en-AU"/>
              </w:rPr>
            </w:pPr>
            <w:r w:rsidRPr="000D0919">
              <w:rPr>
                <w:rFonts w:eastAsia="Arial"/>
                <w:sz w:val="22"/>
                <w:szCs w:val="20"/>
                <w:lang w:val="en-AU"/>
              </w:rPr>
              <w:t>Target 2.1</w:t>
            </w:r>
          </w:p>
        </w:tc>
        <w:tc>
          <w:tcPr>
            <w:tcW w:w="11060" w:type="dxa"/>
            <w:shd w:val="clear" w:color="auto" w:fill="FFFFFF" w:themeFill="background1"/>
          </w:tcPr>
          <w:p w14:paraId="3F88E8B6" w14:textId="77777777" w:rsidR="00254275" w:rsidRDefault="00000000">
            <w:pPr>
              <w:rPr>
                <w:rFonts w:eastAsia="Arial"/>
                <w:sz w:val="22"/>
                <w:szCs w:val="22"/>
              </w:rPr>
            </w:pPr>
            <w:r>
              <w:rPr>
                <w:rFonts w:eastAsia="Arial"/>
                <w:sz w:val="22"/>
              </w:rPr>
              <w:t>By 2026, decrease the percentage of students with 20 or more days absent from 26% (2021) to 22%</w:t>
            </w:r>
          </w:p>
          <w:p w14:paraId="0254627E" w14:textId="77777777" w:rsidR="00254275" w:rsidRDefault="00254275">
            <w:pPr>
              <w:rPr>
                <w:rFonts w:eastAsia="Arial"/>
                <w:sz w:val="22"/>
              </w:rPr>
            </w:pPr>
          </w:p>
        </w:tc>
      </w:tr>
      <w:tr w:rsidR="00254275" w14:paraId="607C1DC4" w14:textId="77777777" w:rsidTr="009B10A5">
        <w:trPr>
          <w:trHeight w:val="15"/>
        </w:trPr>
        <w:tc>
          <w:tcPr>
            <w:tcW w:w="4055" w:type="dxa"/>
            <w:shd w:val="clear" w:color="auto" w:fill="D9D9D9" w:themeFill="background1" w:themeFillShade="D9"/>
          </w:tcPr>
          <w:p w14:paraId="6190DB38" w14:textId="77777777" w:rsidR="00000000" w:rsidRPr="000D0919" w:rsidRDefault="00000000" w:rsidP="009B10A5">
            <w:pPr>
              <w:pStyle w:val="Heading3"/>
              <w:spacing w:before="0" w:after="0"/>
              <w:rPr>
                <w:szCs w:val="20"/>
                <w:lang w:val="en-AU"/>
              </w:rPr>
            </w:pPr>
            <w:r w:rsidRPr="000D0919">
              <w:rPr>
                <w:rFonts w:eastAsia="Arial"/>
                <w:sz w:val="22"/>
                <w:szCs w:val="20"/>
                <w:lang w:val="en-AU"/>
              </w:rPr>
              <w:t>Target 2.2</w:t>
            </w:r>
          </w:p>
        </w:tc>
        <w:tc>
          <w:tcPr>
            <w:tcW w:w="11060" w:type="dxa"/>
            <w:shd w:val="clear" w:color="auto" w:fill="FFFFFF" w:themeFill="background1"/>
          </w:tcPr>
          <w:p w14:paraId="0D36E3AA" w14:textId="77777777" w:rsidR="00254275" w:rsidRDefault="00000000">
            <w:pPr>
              <w:rPr>
                <w:rFonts w:eastAsia="Arial"/>
                <w:sz w:val="22"/>
                <w:szCs w:val="22"/>
              </w:rPr>
            </w:pPr>
            <w:r>
              <w:rPr>
                <w:rFonts w:eastAsia="Arial"/>
                <w:color w:val="000000"/>
                <w:sz w:val="22"/>
              </w:rPr>
              <w:t>By 2026, increase the percentage of positive responses on AtoSS Years 4–6 for:</w:t>
            </w:r>
          </w:p>
          <w:p w14:paraId="0DC8AEF4" w14:textId="77777777" w:rsidR="00254275" w:rsidRDefault="00000000">
            <w:pPr>
              <w:numPr>
                <w:ilvl w:val="0"/>
                <w:numId w:val="24"/>
              </w:numPr>
              <w:ind w:hanging="201"/>
              <w:rPr>
                <w:rFonts w:eastAsia="Arial"/>
                <w:sz w:val="22"/>
                <w:szCs w:val="22"/>
              </w:rPr>
            </w:pPr>
            <w:r>
              <w:rPr>
                <w:rFonts w:eastAsia="Arial"/>
                <w:color w:val="000000"/>
                <w:sz w:val="22"/>
              </w:rPr>
              <w:t>Motivation and interest from 72% (2022) to 80%</w:t>
            </w:r>
          </w:p>
          <w:p w14:paraId="66EC70F9" w14:textId="77777777" w:rsidR="00254275" w:rsidRDefault="00000000">
            <w:pPr>
              <w:numPr>
                <w:ilvl w:val="0"/>
                <w:numId w:val="24"/>
              </w:numPr>
              <w:ind w:hanging="201"/>
              <w:rPr>
                <w:rFonts w:eastAsia="Arial"/>
                <w:sz w:val="22"/>
                <w:szCs w:val="22"/>
              </w:rPr>
            </w:pPr>
            <w:r>
              <w:rPr>
                <w:rFonts w:eastAsia="Arial"/>
                <w:color w:val="000000"/>
                <w:sz w:val="22"/>
              </w:rPr>
              <w:t>Student voice and agency from 53% (2022) to 70%</w:t>
            </w:r>
          </w:p>
          <w:p w14:paraId="17B6F25A" w14:textId="77777777" w:rsidR="00254275" w:rsidRDefault="00254275">
            <w:pPr>
              <w:rPr>
                <w:rFonts w:eastAsia="Arial"/>
                <w:sz w:val="22"/>
              </w:rPr>
            </w:pPr>
          </w:p>
        </w:tc>
      </w:tr>
      <w:tr w:rsidR="00254275" w14:paraId="5C8D0B52" w14:textId="77777777" w:rsidTr="009B10A5">
        <w:trPr>
          <w:trHeight w:val="15"/>
        </w:trPr>
        <w:tc>
          <w:tcPr>
            <w:tcW w:w="4055" w:type="dxa"/>
            <w:shd w:val="clear" w:color="auto" w:fill="D9D9D9" w:themeFill="background1" w:themeFillShade="D9"/>
          </w:tcPr>
          <w:p w14:paraId="148ED574" w14:textId="77777777" w:rsidR="00000000" w:rsidRPr="000D0919" w:rsidRDefault="00000000" w:rsidP="009B10A5">
            <w:pPr>
              <w:pStyle w:val="Heading3"/>
              <w:spacing w:before="0" w:after="0"/>
              <w:rPr>
                <w:szCs w:val="20"/>
                <w:lang w:val="en-AU"/>
              </w:rPr>
            </w:pPr>
            <w:r w:rsidRPr="000D0919">
              <w:rPr>
                <w:rFonts w:eastAsia="Arial"/>
                <w:sz w:val="22"/>
                <w:szCs w:val="20"/>
                <w:lang w:val="en-AU"/>
              </w:rPr>
              <w:t>Target 2.3</w:t>
            </w:r>
          </w:p>
        </w:tc>
        <w:tc>
          <w:tcPr>
            <w:tcW w:w="11060" w:type="dxa"/>
            <w:shd w:val="clear" w:color="auto" w:fill="FFFFFF" w:themeFill="background1"/>
          </w:tcPr>
          <w:p w14:paraId="469F702C" w14:textId="77777777" w:rsidR="00254275" w:rsidRDefault="00000000">
            <w:pPr>
              <w:rPr>
                <w:rFonts w:eastAsia="Arial"/>
                <w:sz w:val="22"/>
                <w:szCs w:val="22"/>
              </w:rPr>
            </w:pPr>
            <w:r>
              <w:rPr>
                <w:rFonts w:eastAsia="Arial"/>
                <w:color w:val="000000"/>
                <w:sz w:val="22"/>
              </w:rPr>
              <w:t>By 2026, increase the percentage of positive responses in SSS for:</w:t>
            </w:r>
          </w:p>
          <w:p w14:paraId="6D9F2831" w14:textId="77777777" w:rsidR="00254275" w:rsidRDefault="00000000">
            <w:pPr>
              <w:numPr>
                <w:ilvl w:val="0"/>
                <w:numId w:val="25"/>
              </w:numPr>
              <w:ind w:hanging="201"/>
              <w:rPr>
                <w:rFonts w:eastAsia="Arial"/>
                <w:sz w:val="22"/>
                <w:szCs w:val="22"/>
              </w:rPr>
            </w:pPr>
            <w:r>
              <w:rPr>
                <w:rFonts w:eastAsia="Arial"/>
                <w:color w:val="000000"/>
                <w:sz w:val="22"/>
              </w:rPr>
              <w:t>Use student feedback to improve practice from 48% (2021) to 60%</w:t>
            </w:r>
          </w:p>
          <w:p w14:paraId="0DD5C256" w14:textId="77777777" w:rsidR="00254275" w:rsidRDefault="00254275">
            <w:pPr>
              <w:rPr>
                <w:rFonts w:eastAsia="Arial"/>
                <w:sz w:val="22"/>
              </w:rPr>
            </w:pPr>
          </w:p>
        </w:tc>
      </w:tr>
      <w:tr w:rsidR="00254275" w14:paraId="5C88BE15" w14:textId="77777777" w:rsidTr="009B10A5">
        <w:trPr>
          <w:trHeight w:val="15"/>
        </w:trPr>
        <w:tc>
          <w:tcPr>
            <w:tcW w:w="4055" w:type="dxa"/>
            <w:shd w:val="clear" w:color="auto" w:fill="D9D9D9" w:themeFill="background1" w:themeFillShade="D9"/>
          </w:tcPr>
          <w:p w14:paraId="29F83DD4" w14:textId="77777777" w:rsidR="00000000" w:rsidRPr="000D0919" w:rsidRDefault="00000000" w:rsidP="009B10A5">
            <w:pPr>
              <w:pStyle w:val="Heading3"/>
              <w:spacing w:before="0" w:after="0"/>
              <w:rPr>
                <w:szCs w:val="20"/>
                <w:lang w:val="en-AU"/>
              </w:rPr>
            </w:pPr>
            <w:r w:rsidRPr="000D0919">
              <w:rPr>
                <w:rFonts w:eastAsia="Arial"/>
                <w:sz w:val="22"/>
                <w:szCs w:val="20"/>
                <w:lang w:val="en-AU"/>
              </w:rPr>
              <w:t>Target 2.4</w:t>
            </w:r>
          </w:p>
        </w:tc>
        <w:tc>
          <w:tcPr>
            <w:tcW w:w="11060" w:type="dxa"/>
            <w:shd w:val="clear" w:color="auto" w:fill="FFFFFF" w:themeFill="background1"/>
          </w:tcPr>
          <w:p w14:paraId="3368BD37" w14:textId="77777777" w:rsidR="00254275" w:rsidRDefault="00000000">
            <w:pPr>
              <w:rPr>
                <w:rFonts w:eastAsia="Arial"/>
                <w:sz w:val="22"/>
                <w:szCs w:val="22"/>
              </w:rPr>
            </w:pPr>
            <w:r>
              <w:rPr>
                <w:rFonts w:eastAsia="Arial"/>
                <w:color w:val="000000"/>
                <w:sz w:val="22"/>
              </w:rPr>
              <w:t>By 2026, increase the percentage of positive responses in the Parent Opinion Survey (POS) for:</w:t>
            </w:r>
          </w:p>
          <w:p w14:paraId="542FC098" w14:textId="77777777" w:rsidR="00254275" w:rsidRDefault="00000000">
            <w:pPr>
              <w:numPr>
                <w:ilvl w:val="0"/>
                <w:numId w:val="26"/>
              </w:numPr>
              <w:ind w:hanging="201"/>
              <w:rPr>
                <w:rFonts w:eastAsia="Arial"/>
                <w:sz w:val="22"/>
                <w:szCs w:val="22"/>
              </w:rPr>
            </w:pPr>
            <w:r>
              <w:rPr>
                <w:rFonts w:eastAsia="Arial"/>
                <w:color w:val="000000"/>
                <w:sz w:val="22"/>
              </w:rPr>
              <w:t>Student voice and agency from 77% (2021) to 80%</w:t>
            </w:r>
          </w:p>
          <w:p w14:paraId="46FC6A59" w14:textId="77777777" w:rsidR="00254275" w:rsidRDefault="00254275">
            <w:pPr>
              <w:rPr>
                <w:rFonts w:eastAsia="Arial"/>
                <w:sz w:val="22"/>
              </w:rPr>
            </w:pPr>
          </w:p>
        </w:tc>
      </w:tr>
      <w:tr w:rsidR="00254275" w14:paraId="45033C4A" w14:textId="77777777" w:rsidTr="009B10A5">
        <w:trPr>
          <w:trHeight w:val="15"/>
        </w:trPr>
        <w:tc>
          <w:tcPr>
            <w:tcW w:w="4055" w:type="dxa"/>
            <w:shd w:val="clear" w:color="auto" w:fill="D2ACD0"/>
          </w:tcPr>
          <w:p w14:paraId="04F11F19" w14:textId="77777777" w:rsidR="00000000" w:rsidRPr="000D0919" w:rsidRDefault="00000000" w:rsidP="009B10A5">
            <w:pPr>
              <w:pStyle w:val="Heading3"/>
              <w:spacing w:before="0" w:after="0"/>
              <w:rPr>
                <w:szCs w:val="20"/>
                <w:lang w:val="en-AU"/>
              </w:rPr>
            </w:pPr>
            <w:r w:rsidRPr="000D0919">
              <w:rPr>
                <w:rFonts w:eastAsia="Arial"/>
                <w:sz w:val="22"/>
                <w:szCs w:val="20"/>
                <w:lang w:val="en-AU"/>
              </w:rPr>
              <w:lastRenderedPageBreak/>
              <w:t>Key Improvement Strategy 2.a</w:t>
            </w:r>
          </w:p>
          <w:p w14:paraId="3142B20A" w14:textId="77777777" w:rsidR="00254275" w:rsidRDefault="00000000">
            <w:r>
              <w:rPr>
                <w:rFonts w:eastAsia="Arial"/>
                <w:sz w:val="22"/>
              </w:rPr>
              <w:t xml:space="preserve">Responsive, tiered and contextualised approaches and strong relationships to support student learning, wellbeing and inclusion </w:t>
            </w:r>
          </w:p>
        </w:tc>
        <w:tc>
          <w:tcPr>
            <w:tcW w:w="11060" w:type="dxa"/>
            <w:vMerge w:val="restart"/>
            <w:shd w:val="clear" w:color="auto" w:fill="FFFFFF" w:themeFill="background1"/>
          </w:tcPr>
          <w:p w14:paraId="66B4E6B3" w14:textId="77777777" w:rsidR="00000000" w:rsidRPr="000D0919" w:rsidRDefault="00000000" w:rsidP="009B10A5">
            <w:pPr>
              <w:pStyle w:val="ESBodyText"/>
              <w:spacing w:after="0"/>
              <w:rPr>
                <w:sz w:val="20"/>
                <w:szCs w:val="24"/>
                <w:lang w:val="en-AU"/>
              </w:rPr>
            </w:pPr>
            <w:r>
              <w:rPr>
                <w:rFonts w:eastAsia="Arial"/>
                <w:sz w:val="22"/>
              </w:rPr>
              <w:t>Implement a whole school tiered approach to wellbeing and engagement.</w:t>
            </w:r>
          </w:p>
        </w:tc>
      </w:tr>
      <w:tr w:rsidR="00254275" w14:paraId="5D56ABF3" w14:textId="77777777" w:rsidTr="009B10A5">
        <w:trPr>
          <w:trHeight w:val="15"/>
        </w:trPr>
        <w:tc>
          <w:tcPr>
            <w:tcW w:w="4055" w:type="dxa"/>
            <w:shd w:val="clear" w:color="auto" w:fill="F8CDDB"/>
          </w:tcPr>
          <w:p w14:paraId="282CC5DD" w14:textId="77777777" w:rsidR="00000000" w:rsidRPr="000D0919" w:rsidRDefault="00000000" w:rsidP="009B10A5">
            <w:pPr>
              <w:pStyle w:val="Heading3"/>
              <w:spacing w:before="0" w:after="0"/>
              <w:rPr>
                <w:szCs w:val="20"/>
                <w:lang w:val="en-AU"/>
              </w:rPr>
            </w:pPr>
            <w:r w:rsidRPr="000D0919">
              <w:rPr>
                <w:rFonts w:eastAsia="Arial"/>
                <w:sz w:val="22"/>
                <w:szCs w:val="20"/>
                <w:lang w:val="en-AU"/>
              </w:rPr>
              <w:t>Key Improvement Strategy 2.b</w:t>
            </w:r>
          </w:p>
          <w:p w14:paraId="58AF871A" w14:textId="77777777" w:rsidR="00254275" w:rsidRDefault="00000000">
            <w:r>
              <w:rPr>
                <w:rFonts w:eastAsia="Arial"/>
                <w:sz w:val="22"/>
              </w:rPr>
              <w:t xml:space="preserve">Activation of student voice and agency, including in leadership and learning, to strengthen students’ participation and engagement in school </w:t>
            </w:r>
          </w:p>
        </w:tc>
        <w:tc>
          <w:tcPr>
            <w:tcW w:w="11060" w:type="dxa"/>
            <w:vMerge w:val="restart"/>
            <w:shd w:val="clear" w:color="auto" w:fill="FFFFFF" w:themeFill="background1"/>
          </w:tcPr>
          <w:p w14:paraId="60DEC5C9" w14:textId="77777777" w:rsidR="00000000" w:rsidRPr="000D0919" w:rsidRDefault="00000000" w:rsidP="009B10A5">
            <w:pPr>
              <w:pStyle w:val="ESBodyText"/>
              <w:spacing w:after="0"/>
              <w:rPr>
                <w:sz w:val="20"/>
                <w:szCs w:val="24"/>
                <w:lang w:val="en-AU"/>
              </w:rPr>
            </w:pPr>
            <w:r>
              <w:rPr>
                <w:rFonts w:eastAsia="Arial"/>
                <w:sz w:val="22"/>
              </w:rPr>
              <w:t>Activate student voice and agency in the classroom to strengthen student participation and engagement in learning.</w:t>
            </w:r>
          </w:p>
        </w:tc>
      </w:tr>
      <w:tr w:rsidR="00254275" w14:paraId="36D12833" w14:textId="77777777" w:rsidTr="009B10A5">
        <w:trPr>
          <w:trHeight w:val="15"/>
        </w:trPr>
        <w:tc>
          <w:tcPr>
            <w:tcW w:w="4055" w:type="dxa"/>
            <w:shd w:val="clear" w:color="auto" w:fill="FFD062"/>
          </w:tcPr>
          <w:p w14:paraId="610F73C0" w14:textId="77777777" w:rsidR="00000000" w:rsidRPr="000D0919" w:rsidRDefault="00000000" w:rsidP="009B10A5">
            <w:pPr>
              <w:pStyle w:val="Heading3"/>
              <w:spacing w:before="0" w:after="0"/>
              <w:rPr>
                <w:szCs w:val="20"/>
                <w:lang w:val="en-AU"/>
              </w:rPr>
            </w:pPr>
            <w:r w:rsidRPr="000D0919">
              <w:rPr>
                <w:rFonts w:eastAsia="Arial"/>
                <w:sz w:val="22"/>
                <w:szCs w:val="20"/>
                <w:lang w:val="en-AU"/>
              </w:rPr>
              <w:t>Key Improvement Strategy 2.c</w:t>
            </w:r>
          </w:p>
          <w:p w14:paraId="28D86ADD" w14:textId="77777777" w:rsidR="00254275" w:rsidRDefault="00000000">
            <w:r>
              <w:rPr>
                <w:rFonts w:eastAsia="Arial"/>
                <w:sz w:val="22"/>
              </w:rPr>
              <w:t xml:space="preserve">The strategic direction and deployment of resources to create and reflect shared goals and values; high expectations; and a positive, safe and orderly learning environment </w:t>
            </w:r>
          </w:p>
        </w:tc>
        <w:tc>
          <w:tcPr>
            <w:tcW w:w="11060" w:type="dxa"/>
            <w:shd w:val="clear" w:color="auto" w:fill="FFFFFF" w:themeFill="background1"/>
          </w:tcPr>
          <w:p w14:paraId="11885929" w14:textId="77777777" w:rsidR="00000000" w:rsidRPr="000D0919" w:rsidRDefault="00000000" w:rsidP="009B10A5">
            <w:pPr>
              <w:pStyle w:val="ESBodyText"/>
              <w:spacing w:after="0"/>
              <w:rPr>
                <w:sz w:val="20"/>
                <w:szCs w:val="24"/>
                <w:lang w:val="en-AU"/>
              </w:rPr>
            </w:pPr>
            <w:r>
              <w:rPr>
                <w:rFonts w:eastAsia="Arial"/>
                <w:sz w:val="22"/>
              </w:rPr>
              <w:t>Embed a culture of feedback across all levels of the school community</w:t>
            </w:r>
          </w:p>
        </w:tc>
      </w:tr>
    </w:tbl>
    <w:p w14:paraId="1100101C" w14:textId="77777777" w:rsidR="00000000" w:rsidRPr="000D0919" w:rsidRDefault="00000000" w:rsidP="007166AE">
      <w:pPr>
        <w:ind w:right="-632"/>
        <w:rPr>
          <w:b/>
          <w:color w:val="AF272F"/>
          <w:sz w:val="36"/>
          <w:szCs w:val="44"/>
          <w:lang w:val="en-AU"/>
        </w:rPr>
      </w:pPr>
    </w:p>
    <w:p w14:paraId="4A76C502" w14:textId="77777777" w:rsidR="00254275" w:rsidRDefault="00254275"/>
    <w:p w14:paraId="4970B877" w14:textId="77777777" w:rsidR="00254275" w:rsidRDefault="00254275"/>
    <w:sectPr w:rsidR="00254275" w:rsidSect="008E169D">
      <w:headerReference w:type="even" r:id="rId22"/>
      <w:headerReference w:type="default" r:id="rId23"/>
      <w:footerReference w:type="default" r:id="rId24"/>
      <w:headerReference w:type="first" r:id="rId25"/>
      <w:pgSz w:w="16838" w:h="11906" w:orient="landscape" w:code="9"/>
      <w:pgMar w:top="1304" w:right="2036" w:bottom="1240" w:left="1304" w:header="624" w:footer="532" w:gutter="0"/>
      <w:pgNumType w:start="1"/>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D4BA" w14:textId="77777777" w:rsidR="0066354C" w:rsidRDefault="0066354C">
      <w:pPr>
        <w:spacing w:after="0" w:line="240" w:lineRule="auto"/>
      </w:pPr>
      <w:r>
        <w:separator/>
      </w:r>
    </w:p>
  </w:endnote>
  <w:endnote w:type="continuationSeparator" w:id="0">
    <w:p w14:paraId="0BD4C6CD" w14:textId="77777777" w:rsidR="0066354C" w:rsidRDefault="00663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0778" w14:textId="77777777" w:rsidR="00000000" w:rsidRDefault="00000000"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C364F46" w14:textId="77777777" w:rsidR="00000000" w:rsidRDefault="00000000"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7E23" w14:textId="77777777" w:rsidR="00000000" w:rsidRPr="003E29B5" w:rsidRDefault="00000000" w:rsidP="00B076DB">
    <w:r w:rsidRPr="000C104E">
      <w:rPr>
        <w:noProof/>
        <w:lang w:val="en-AU" w:eastAsia="en-AU"/>
      </w:rPr>
      <w:drawing>
        <wp:anchor distT="0" distB="0" distL="114300" distR="114300" simplePos="0" relativeHeight="251683840" behindDoc="1" locked="0" layoutInCell="1" allowOverlap="1" wp14:anchorId="21EEB7FE" wp14:editId="5E1549FD">
          <wp:simplePos x="0" y="0"/>
          <wp:positionH relativeFrom="column">
            <wp:posOffset>-141832</wp:posOffset>
          </wp:positionH>
          <wp:positionV relativeFrom="paragraph">
            <wp:posOffset>87809</wp:posOffset>
          </wp:positionV>
          <wp:extent cx="198120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29AE" w14:textId="77777777" w:rsidR="00000000" w:rsidRPr="007839E6" w:rsidRDefault="00000000" w:rsidP="00362A9C">
    <w:pPr>
      <w:pStyle w:val="ESImageorGraphTitle"/>
      <w:rPr>
        <w:b w:val="0"/>
        <w:sz w:val="15"/>
        <w:szCs w:val="15"/>
      </w:rPr>
    </w:pPr>
    <w:r w:rsidRPr="007839E6">
      <w:rPr>
        <w:b w:val="0"/>
        <w:noProof/>
        <w:sz w:val="15"/>
        <w:szCs w:val="15"/>
      </w:rPr>
      <w:t>Thomas Mitchell Primary School (5294) - School Strategic Plan</w:t>
    </w:r>
    <w:r w:rsidRPr="007839E6">
      <w:rPr>
        <w:b w:val="0"/>
        <w:noProof/>
        <w:sz w:val="15"/>
        <w:szCs w:val="15"/>
        <w:lang w:val="en-AU" w:eastAsia="en-AU"/>
      </w:rPr>
      <w:drawing>
        <wp:anchor distT="0" distB="0" distL="114300" distR="114300" simplePos="0" relativeHeight="251684864" behindDoc="1" locked="0" layoutInCell="1" allowOverlap="1" wp14:anchorId="73DCA13E" wp14:editId="7222B0CC">
          <wp:simplePos x="0" y="0"/>
          <wp:positionH relativeFrom="column">
            <wp:posOffset>11844304</wp:posOffset>
          </wp:positionH>
          <wp:positionV relativeFrom="paragraph">
            <wp:posOffset>-47625</wp:posOffset>
          </wp:positionV>
          <wp:extent cx="1981200" cy="7048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556972681"/>
      <w:docPartObj>
        <w:docPartGallery w:val="Page Numbers (Bottom of Page)"/>
        <w:docPartUnique/>
      </w:docPartObj>
    </w:sdtPr>
    <w:sdtEndPr>
      <w:rPr>
        <w:noProof/>
      </w:rPr>
    </w:sdtEndPr>
    <w:sdtContent>
      <w:p w14:paraId="37ABC503" w14:textId="77777777" w:rsidR="00000000" w:rsidRPr="007B2B29" w:rsidRDefault="00000000"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3</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0C31" w14:textId="77777777" w:rsidR="00254275" w:rsidRPr="00793BFC" w:rsidRDefault="00000000" w:rsidP="00793BFC">
    <w:pPr>
      <w:pStyle w:val="ESSubheading1"/>
      <w:ind w:firstLine="567"/>
      <w:rPr>
        <w:sz w:val="15"/>
        <w:szCs w:val="15"/>
      </w:rPr>
    </w:pPr>
    <w:r w:rsidRPr="00793BFC">
      <w:rPr>
        <w:noProof/>
        <w:sz w:val="15"/>
        <w:szCs w:val="15"/>
      </w:rPr>
      <w:t>Thomas Mitchell Primary School (5294) - School Strategic Plan</w:t>
    </w:r>
    <w:r w:rsidRPr="00793BFC">
      <w:rPr>
        <w:noProof/>
        <w:sz w:val="15"/>
        <w:szCs w:val="15"/>
      </w:rPr>
      <w:drawing>
        <wp:anchor distT="0" distB="0" distL="114300" distR="114300" simplePos="0" relativeHeight="251672576" behindDoc="1" locked="0" layoutInCell="1" allowOverlap="1" wp14:anchorId="1DC51286" wp14:editId="2C6451A2">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14:paraId="2B9C9A61" w14:textId="77777777" w:rsidR="00254275" w:rsidRPr="007B2B29" w:rsidRDefault="00000000"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A9D8" w14:textId="77777777" w:rsidR="0066354C" w:rsidRDefault="0066354C">
      <w:pPr>
        <w:spacing w:after="0" w:line="240" w:lineRule="auto"/>
      </w:pPr>
      <w:r>
        <w:separator/>
      </w:r>
    </w:p>
  </w:footnote>
  <w:footnote w:type="continuationSeparator" w:id="0">
    <w:p w14:paraId="4F169247" w14:textId="77777777" w:rsidR="0066354C" w:rsidRDefault="00663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62B9" w14:textId="77777777" w:rsidR="00000000" w:rsidRDefault="00000000">
    <w:r>
      <w:rPr>
        <w:noProof/>
      </w:rPr>
      <mc:AlternateContent>
        <mc:Choice Requires="wps">
          <w:drawing>
            <wp:anchor distT="0" distB="0" distL="114300" distR="114300" simplePos="0" relativeHeight="251675648" behindDoc="0" locked="0" layoutInCell="1" allowOverlap="1" wp14:anchorId="32AFF3EE" wp14:editId="232DB785">
              <wp:simplePos x="0" y="0"/>
              <wp:positionH relativeFrom="page">
                <wp:align>center</wp:align>
              </wp:positionH>
              <wp:positionV relativeFrom="page">
                <wp:align>center</wp:align>
              </wp:positionV>
              <wp:extent cx="6350000" cy="2286000"/>
              <wp:effectExtent l="0" t="1428750" r="0" b="127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62178839" w14:textId="77777777" w:rsidR="00000000" w:rsidRDefault="00000000" w:rsidP="007166AE">
                          <w:pPr>
                            <w:jc w:val="center"/>
                            <w:rPr>
                              <w:color w:val="D3D3D3"/>
                              <w:sz w:val="72"/>
                              <w:szCs w:val="72"/>
                              <w14:textOutline w14:w="9525" w14:cap="flat" w14:cmpd="sng" w14:algn="ctr">
                                <w14:solidFill>
                                  <w14:srgbClr w14:val="D3D3D3"/>
                                </w14:solidFill>
                                <w14:prstDash w14:val="solid"/>
                                <w14:round/>
                              </w14:textOutline>
                            </w:rPr>
                          </w:pPr>
                          <w:r>
                            <w:rPr>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6672"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r>
      <w:pict w14:anchorId="2BE63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00pt;height:180pt;rotation:-40;z-index:251658240;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670C" w14:textId="77777777" w:rsidR="00000000" w:rsidRDefault="00000000">
    <w:pPr>
      <w:pStyle w:val="Header"/>
    </w:pPr>
    <w:r w:rsidRPr="000C104E">
      <w:rPr>
        <w:noProof/>
        <w:lang w:val="en-AU" w:eastAsia="en-AU"/>
      </w:rPr>
      <w:drawing>
        <wp:anchor distT="0" distB="0" distL="114300" distR="114300" simplePos="0" relativeHeight="251681792" behindDoc="1" locked="0" layoutInCell="1" allowOverlap="1" wp14:anchorId="3AB6D232" wp14:editId="12AAA694">
          <wp:simplePos x="0" y="0"/>
          <wp:positionH relativeFrom="column">
            <wp:posOffset>7883858</wp:posOffset>
          </wp:positionH>
          <wp:positionV relativeFrom="paragraph">
            <wp:posOffset>-378460</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73DF3CBB" w14:textId="77777777" w:rsidR="00000000" w:rsidRDefault="00000000">
    <w:r>
      <w:pict w14:anchorId="37C52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500pt;height:180pt;rotation:-40;z-index:251659264;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5496" w14:textId="77777777" w:rsidR="00000000" w:rsidRDefault="00000000">
    <w:r>
      <w:rPr>
        <w:noProof/>
      </w:rPr>
      <mc:AlternateContent>
        <mc:Choice Requires="wps">
          <w:drawing>
            <wp:anchor distT="0" distB="0" distL="114300" distR="114300" simplePos="0" relativeHeight="251673600" behindDoc="0" locked="0" layoutInCell="1" allowOverlap="1" wp14:anchorId="71C44A05" wp14:editId="12589D3A">
              <wp:simplePos x="0" y="0"/>
              <wp:positionH relativeFrom="page">
                <wp:align>center</wp:align>
              </wp:positionH>
              <wp:positionV relativeFrom="page">
                <wp:align>center</wp:align>
              </wp:positionV>
              <wp:extent cx="6350000" cy="2286000"/>
              <wp:effectExtent l="0" t="1428750" r="0" b="127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E979AE0" w14:textId="77777777" w:rsidR="00000000" w:rsidRDefault="00000000" w:rsidP="007166AE">
                          <w:pPr>
                            <w:jc w:val="center"/>
                            <w:rPr>
                              <w:color w:val="D3D3D3"/>
                              <w:sz w:val="72"/>
                              <w:szCs w:val="72"/>
                              <w14:textOutline w14:w="9525" w14:cap="flat" w14:cmpd="sng" w14:algn="ctr">
                                <w14:solidFill>
                                  <w14:srgbClr w14:val="D3D3D3"/>
                                </w14:solidFill>
                                <w14:prstDash w14:val="solid"/>
                                <w14:round/>
                              </w14:textOutline>
                            </w:rPr>
                          </w:pPr>
                          <w:r>
                            <w:rPr>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4624"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r>
      <w:pict w14:anchorId="6C947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7" type="#_x0000_t136" style="position:absolute;margin-left:0;margin-top:0;width:500pt;height:180pt;rotation:-40;z-index:251660288;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E749" w14:textId="77777777" w:rsidR="00000000" w:rsidRDefault="00000000">
    <w:r>
      <w:rPr>
        <w:noProof/>
        <w:lang w:val="en-AU" w:eastAsia="en-AU"/>
      </w:rPr>
      <mc:AlternateContent>
        <mc:Choice Requires="wps">
          <w:drawing>
            <wp:anchor distT="0" distB="0" distL="114300" distR="114300" simplePos="0" relativeHeight="251679744" behindDoc="0" locked="0" layoutInCell="1" allowOverlap="1" wp14:anchorId="162CDAAC" wp14:editId="51CDAAC3">
              <wp:simplePos x="0" y="0"/>
              <wp:positionH relativeFrom="page">
                <wp:align>center</wp:align>
              </wp:positionH>
              <wp:positionV relativeFrom="page">
                <wp:align>center</wp:align>
              </wp:positionV>
              <wp:extent cx="6350000" cy="2286000"/>
              <wp:effectExtent l="0" t="1428750" r="0" b="127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CB23210"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80768"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r>
      <w:pict w14:anchorId="5A1CD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9" type="#_x0000_t136" style="position:absolute;margin-left:0;margin-top:0;width:500pt;height:180pt;rotation:-40;z-index:251661312;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8597" w14:textId="77777777" w:rsidR="00000000" w:rsidRDefault="00000000">
    <w:r w:rsidRPr="000C104E">
      <w:rPr>
        <w:noProof/>
        <w:lang w:val="en-AU" w:eastAsia="en-AU"/>
      </w:rPr>
      <w:drawing>
        <wp:anchor distT="0" distB="0" distL="114300" distR="114300" simplePos="0" relativeHeight="251682816" behindDoc="1" locked="0" layoutInCell="1" allowOverlap="1" wp14:anchorId="1E6890C6" wp14:editId="2C86C429">
          <wp:simplePos x="0" y="0"/>
          <wp:positionH relativeFrom="column">
            <wp:posOffset>11844068</wp:posOffset>
          </wp:positionH>
          <wp:positionV relativeFrom="paragraph">
            <wp:posOffset>-272367</wp:posOffset>
          </wp:positionV>
          <wp:extent cx="1991003" cy="7430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r>
      <w:pict w14:anchorId="49203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0" type="#_x0000_t136" style="position:absolute;margin-left:0;margin-top:0;width:500pt;height:180pt;rotation:-40;z-index:251662336;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191A" w14:textId="77777777" w:rsidR="00000000" w:rsidRDefault="00000000">
    <w:r>
      <w:rPr>
        <w:noProof/>
        <w:lang w:val="en-AU" w:eastAsia="en-AU"/>
      </w:rPr>
      <mc:AlternateContent>
        <mc:Choice Requires="wps">
          <w:drawing>
            <wp:anchor distT="0" distB="0" distL="114300" distR="114300" simplePos="0" relativeHeight="251677696" behindDoc="0" locked="0" layoutInCell="1" allowOverlap="1" wp14:anchorId="37E563E4" wp14:editId="7635FD50">
              <wp:simplePos x="0" y="0"/>
              <wp:positionH relativeFrom="page">
                <wp:align>center</wp:align>
              </wp:positionH>
              <wp:positionV relativeFrom="page">
                <wp:align>center</wp:align>
              </wp:positionV>
              <wp:extent cx="6350000" cy="2286000"/>
              <wp:effectExtent l="0" t="1428750" r="0" b="127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584385F"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2057"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8720"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r>
      <w:pict w14:anchorId="1043D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2" type="#_x0000_t136" style="position:absolute;margin-left:0;margin-top:0;width:500pt;height:180pt;rotation:-40;z-index:251663360;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A41B" w14:textId="77777777" w:rsidR="00000000" w:rsidRDefault="00000000">
    <w:r>
      <w:rPr>
        <w:noProof/>
      </w:rPr>
      <mc:AlternateContent>
        <mc:Choice Requires="wps">
          <w:drawing>
            <wp:anchor distT="0" distB="0" distL="114300" distR="114300" simplePos="0" relativeHeight="251669504" behindDoc="0" locked="0" layoutInCell="1" allowOverlap="1" wp14:anchorId="16A67EBC" wp14:editId="0C58A268">
              <wp:simplePos x="0" y="0"/>
              <wp:positionH relativeFrom="page">
                <wp:align>center</wp:align>
              </wp:positionH>
              <wp:positionV relativeFrom="page">
                <wp:align>center</wp:align>
              </wp:positionV>
              <wp:extent cx="6350000" cy="2286000"/>
              <wp:effectExtent l="0" t="1428750" r="0" b="127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027295B"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0528"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r>
      <w:pict w14:anchorId="3F5B1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4" type="#_x0000_t136" style="position:absolute;margin-left:0;margin-top:0;width:500pt;height:180pt;rotation:-40;z-index:251664384;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80A5" w14:textId="77777777" w:rsidR="00254275" w:rsidRPr="003E29B5" w:rsidRDefault="00000000" w:rsidP="008766A4">
    <w:r w:rsidRPr="000C104E">
      <w:rPr>
        <w:noProof/>
      </w:rPr>
      <w:drawing>
        <wp:anchor distT="0" distB="0" distL="114300" distR="114300" simplePos="0" relativeHeight="251671552" behindDoc="1" locked="0" layoutInCell="1" allowOverlap="1" wp14:anchorId="242B4642" wp14:editId="2B330F58">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07B2E2EE" w14:textId="77777777" w:rsidR="00000000" w:rsidRDefault="00000000">
    <w:r>
      <w:pict w14:anchorId="60E07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5" type="#_x0000_t136" style="position:absolute;margin-left:0;margin-top:0;width:500pt;height:180pt;rotation:-40;z-index:251665408;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280D" w14:textId="77777777" w:rsidR="00000000" w:rsidRDefault="00000000">
    <w:r>
      <w:rPr>
        <w:noProof/>
      </w:rPr>
      <mc:AlternateContent>
        <mc:Choice Requires="wps">
          <w:drawing>
            <wp:anchor distT="0" distB="0" distL="114300" distR="114300" simplePos="0" relativeHeight="251666432" behindDoc="0" locked="0" layoutInCell="1" allowOverlap="1" wp14:anchorId="1F9C7B1C" wp14:editId="512BB10B">
              <wp:simplePos x="0" y="0"/>
              <wp:positionH relativeFrom="page">
                <wp:align>center</wp:align>
              </wp:positionH>
              <wp:positionV relativeFrom="page">
                <wp:align>center</wp:align>
              </wp:positionV>
              <wp:extent cx="6350000" cy="2286000"/>
              <wp:effectExtent l="0" t="1428750" r="0" b="127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F91195E"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6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8480"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r>
      <w:pict w14:anchorId="1433E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7" type="#_x0000_t136" style="position:absolute;margin-left:0;margin-top:0;width:500pt;height:180pt;rotation:-40;z-index:251667456;mso-position-horizontal:center;mso-position-horizontal-relative:page;mso-position-vertical:center;mso-position-vertical-relative:page" fillcolor="#d3d3d3" strokecolor="#d3d3d3">
          <v:textpath style="font-family:&quot;Arial&quot;" string="Draf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15:restartNumberingAfterBreak="0">
    <w:nsid w:val="3960527E"/>
    <w:multiLevelType w:val="hybridMultilevel"/>
    <w:tmpl w:val="97505B86"/>
    <w:lvl w:ilvl="0" w:tplc="0BB0DBB6">
      <w:start w:val="1"/>
      <w:numFmt w:val="bullet"/>
      <w:pStyle w:val="ESBulletsinTable"/>
      <w:lvlText w:val=""/>
      <w:lvlJc w:val="left"/>
      <w:pPr>
        <w:ind w:left="360" w:hanging="360"/>
      </w:pPr>
      <w:rPr>
        <w:rFonts w:ascii="Symbol" w:hAnsi="Symbol" w:hint="default"/>
        <w:color w:val="AF272F"/>
      </w:rPr>
    </w:lvl>
    <w:lvl w:ilvl="1" w:tplc="79B23980">
      <w:start w:val="1"/>
      <w:numFmt w:val="bullet"/>
      <w:pStyle w:val="ESBulletsinTableLevel2"/>
      <w:lvlText w:val="o"/>
      <w:lvlJc w:val="left"/>
      <w:pPr>
        <w:ind w:left="1440" w:hanging="360"/>
      </w:pPr>
      <w:rPr>
        <w:rFonts w:ascii="Courier New" w:hAnsi="Courier New" w:cs="Courier New" w:hint="default"/>
      </w:rPr>
    </w:lvl>
    <w:lvl w:ilvl="2" w:tplc="2C04180E" w:tentative="1">
      <w:start w:val="1"/>
      <w:numFmt w:val="bullet"/>
      <w:lvlText w:val=""/>
      <w:lvlJc w:val="left"/>
      <w:pPr>
        <w:ind w:left="2160" w:hanging="360"/>
      </w:pPr>
      <w:rPr>
        <w:rFonts w:ascii="Wingdings" w:hAnsi="Wingdings" w:hint="default"/>
      </w:rPr>
    </w:lvl>
    <w:lvl w:ilvl="3" w:tplc="21BA518E" w:tentative="1">
      <w:start w:val="1"/>
      <w:numFmt w:val="bullet"/>
      <w:lvlText w:val=""/>
      <w:lvlJc w:val="left"/>
      <w:pPr>
        <w:ind w:left="2880" w:hanging="360"/>
      </w:pPr>
      <w:rPr>
        <w:rFonts w:ascii="Symbol" w:hAnsi="Symbol" w:hint="default"/>
      </w:rPr>
    </w:lvl>
    <w:lvl w:ilvl="4" w:tplc="06DA57A2" w:tentative="1">
      <w:start w:val="1"/>
      <w:numFmt w:val="bullet"/>
      <w:lvlText w:val="o"/>
      <w:lvlJc w:val="left"/>
      <w:pPr>
        <w:ind w:left="3600" w:hanging="360"/>
      </w:pPr>
      <w:rPr>
        <w:rFonts w:ascii="Courier New" w:hAnsi="Courier New" w:cs="Courier New" w:hint="default"/>
      </w:rPr>
    </w:lvl>
    <w:lvl w:ilvl="5" w:tplc="5CCC99BE" w:tentative="1">
      <w:start w:val="1"/>
      <w:numFmt w:val="bullet"/>
      <w:lvlText w:val=""/>
      <w:lvlJc w:val="left"/>
      <w:pPr>
        <w:ind w:left="4320" w:hanging="360"/>
      </w:pPr>
      <w:rPr>
        <w:rFonts w:ascii="Wingdings" w:hAnsi="Wingdings" w:hint="default"/>
      </w:rPr>
    </w:lvl>
    <w:lvl w:ilvl="6" w:tplc="7C5C7038" w:tentative="1">
      <w:start w:val="1"/>
      <w:numFmt w:val="bullet"/>
      <w:lvlText w:val=""/>
      <w:lvlJc w:val="left"/>
      <w:pPr>
        <w:ind w:left="5040" w:hanging="360"/>
      </w:pPr>
      <w:rPr>
        <w:rFonts w:ascii="Symbol" w:hAnsi="Symbol" w:hint="default"/>
      </w:rPr>
    </w:lvl>
    <w:lvl w:ilvl="7" w:tplc="AAFAAF2E" w:tentative="1">
      <w:start w:val="1"/>
      <w:numFmt w:val="bullet"/>
      <w:lvlText w:val="o"/>
      <w:lvlJc w:val="left"/>
      <w:pPr>
        <w:ind w:left="5760" w:hanging="360"/>
      </w:pPr>
      <w:rPr>
        <w:rFonts w:ascii="Courier New" w:hAnsi="Courier New" w:cs="Courier New" w:hint="default"/>
      </w:rPr>
    </w:lvl>
    <w:lvl w:ilvl="8" w:tplc="0596C104" w:tentative="1">
      <w:start w:val="1"/>
      <w:numFmt w:val="bullet"/>
      <w:lvlText w:val=""/>
      <w:lvlJc w:val="left"/>
      <w:pPr>
        <w:ind w:left="6480" w:hanging="360"/>
      </w:pPr>
      <w:rPr>
        <w:rFonts w:ascii="Wingdings" w:hAnsi="Wingdings" w:hint="default"/>
      </w:rPr>
    </w:lvl>
  </w:abstractNum>
  <w:abstractNum w:abstractNumId="14"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CB6DE1"/>
    <w:multiLevelType w:val="hybridMultilevel"/>
    <w:tmpl w:val="7FCB6DE1"/>
    <w:lvl w:ilvl="0" w:tplc="5DB41CBC">
      <w:start w:val="1"/>
      <w:numFmt w:val="bullet"/>
      <w:lvlText w:val=""/>
      <w:lvlJc w:val="left"/>
      <w:pPr>
        <w:ind w:left="720" w:hanging="360"/>
      </w:pPr>
      <w:rPr>
        <w:rFonts w:ascii="Symbol" w:hAnsi="Symbol"/>
      </w:rPr>
    </w:lvl>
    <w:lvl w:ilvl="1" w:tplc="A8B47AE8">
      <w:start w:val="1"/>
      <w:numFmt w:val="bullet"/>
      <w:lvlText w:val="o"/>
      <w:lvlJc w:val="left"/>
      <w:pPr>
        <w:tabs>
          <w:tab w:val="num" w:pos="1440"/>
        </w:tabs>
        <w:ind w:left="1440" w:hanging="360"/>
      </w:pPr>
      <w:rPr>
        <w:rFonts w:ascii="Courier New" w:hAnsi="Courier New"/>
      </w:rPr>
    </w:lvl>
    <w:lvl w:ilvl="2" w:tplc="9C8E5F10">
      <w:start w:val="1"/>
      <w:numFmt w:val="bullet"/>
      <w:lvlText w:val=""/>
      <w:lvlJc w:val="left"/>
      <w:pPr>
        <w:tabs>
          <w:tab w:val="num" w:pos="2160"/>
        </w:tabs>
        <w:ind w:left="2160" w:hanging="360"/>
      </w:pPr>
      <w:rPr>
        <w:rFonts w:ascii="Wingdings" w:hAnsi="Wingdings"/>
      </w:rPr>
    </w:lvl>
    <w:lvl w:ilvl="3" w:tplc="3B8AB0BC">
      <w:start w:val="1"/>
      <w:numFmt w:val="bullet"/>
      <w:lvlText w:val=""/>
      <w:lvlJc w:val="left"/>
      <w:pPr>
        <w:tabs>
          <w:tab w:val="num" w:pos="2880"/>
        </w:tabs>
        <w:ind w:left="2880" w:hanging="360"/>
      </w:pPr>
      <w:rPr>
        <w:rFonts w:ascii="Symbol" w:hAnsi="Symbol"/>
      </w:rPr>
    </w:lvl>
    <w:lvl w:ilvl="4" w:tplc="B9023202">
      <w:start w:val="1"/>
      <w:numFmt w:val="bullet"/>
      <w:lvlText w:val="o"/>
      <w:lvlJc w:val="left"/>
      <w:pPr>
        <w:tabs>
          <w:tab w:val="num" w:pos="3600"/>
        </w:tabs>
        <w:ind w:left="3600" w:hanging="360"/>
      </w:pPr>
      <w:rPr>
        <w:rFonts w:ascii="Courier New" w:hAnsi="Courier New"/>
      </w:rPr>
    </w:lvl>
    <w:lvl w:ilvl="5" w:tplc="C14C0828">
      <w:start w:val="1"/>
      <w:numFmt w:val="bullet"/>
      <w:lvlText w:val=""/>
      <w:lvlJc w:val="left"/>
      <w:pPr>
        <w:tabs>
          <w:tab w:val="num" w:pos="4320"/>
        </w:tabs>
        <w:ind w:left="4320" w:hanging="360"/>
      </w:pPr>
      <w:rPr>
        <w:rFonts w:ascii="Wingdings" w:hAnsi="Wingdings"/>
      </w:rPr>
    </w:lvl>
    <w:lvl w:ilvl="6" w:tplc="2050FBBA">
      <w:start w:val="1"/>
      <w:numFmt w:val="bullet"/>
      <w:lvlText w:val=""/>
      <w:lvlJc w:val="left"/>
      <w:pPr>
        <w:tabs>
          <w:tab w:val="num" w:pos="5040"/>
        </w:tabs>
        <w:ind w:left="5040" w:hanging="360"/>
      </w:pPr>
      <w:rPr>
        <w:rFonts w:ascii="Symbol" w:hAnsi="Symbol"/>
      </w:rPr>
    </w:lvl>
    <w:lvl w:ilvl="7" w:tplc="D5024396">
      <w:start w:val="1"/>
      <w:numFmt w:val="bullet"/>
      <w:lvlText w:val="o"/>
      <w:lvlJc w:val="left"/>
      <w:pPr>
        <w:tabs>
          <w:tab w:val="num" w:pos="5760"/>
        </w:tabs>
        <w:ind w:left="5760" w:hanging="360"/>
      </w:pPr>
      <w:rPr>
        <w:rFonts w:ascii="Courier New" w:hAnsi="Courier New"/>
      </w:rPr>
    </w:lvl>
    <w:lvl w:ilvl="8" w:tplc="3356F50C">
      <w:start w:val="1"/>
      <w:numFmt w:val="bullet"/>
      <w:lvlText w:val=""/>
      <w:lvlJc w:val="left"/>
      <w:pPr>
        <w:tabs>
          <w:tab w:val="num" w:pos="6480"/>
        </w:tabs>
        <w:ind w:left="6480" w:hanging="360"/>
      </w:pPr>
      <w:rPr>
        <w:rFonts w:ascii="Wingdings" w:hAnsi="Wingdings"/>
      </w:rPr>
    </w:lvl>
  </w:abstractNum>
  <w:abstractNum w:abstractNumId="18" w15:restartNumberingAfterBreak="0">
    <w:nsid w:val="7FCB6DE2"/>
    <w:multiLevelType w:val="hybridMultilevel"/>
    <w:tmpl w:val="7FCB6DE2"/>
    <w:lvl w:ilvl="0" w:tplc="E1C4CD08">
      <w:start w:val="1"/>
      <w:numFmt w:val="bullet"/>
      <w:lvlText w:val=""/>
      <w:lvlJc w:val="left"/>
      <w:pPr>
        <w:tabs>
          <w:tab w:val="num" w:pos="720"/>
        </w:tabs>
        <w:ind w:left="720" w:hanging="360"/>
      </w:pPr>
      <w:rPr>
        <w:rFonts w:ascii="Symbol" w:hAnsi="Symbol"/>
      </w:rPr>
    </w:lvl>
    <w:lvl w:ilvl="1" w:tplc="58D6A200">
      <w:start w:val="1"/>
      <w:numFmt w:val="bullet"/>
      <w:lvlText w:val="o"/>
      <w:lvlJc w:val="left"/>
      <w:pPr>
        <w:tabs>
          <w:tab w:val="num" w:pos="1440"/>
        </w:tabs>
        <w:ind w:left="1440" w:hanging="360"/>
      </w:pPr>
      <w:rPr>
        <w:rFonts w:ascii="Courier New" w:hAnsi="Courier New"/>
      </w:rPr>
    </w:lvl>
    <w:lvl w:ilvl="2" w:tplc="8466AA1E">
      <w:start w:val="1"/>
      <w:numFmt w:val="bullet"/>
      <w:lvlText w:val=""/>
      <w:lvlJc w:val="left"/>
      <w:pPr>
        <w:tabs>
          <w:tab w:val="num" w:pos="2160"/>
        </w:tabs>
        <w:ind w:left="2160" w:hanging="360"/>
      </w:pPr>
      <w:rPr>
        <w:rFonts w:ascii="Wingdings" w:hAnsi="Wingdings"/>
      </w:rPr>
    </w:lvl>
    <w:lvl w:ilvl="3" w:tplc="E702E7E2">
      <w:start w:val="1"/>
      <w:numFmt w:val="bullet"/>
      <w:lvlText w:val=""/>
      <w:lvlJc w:val="left"/>
      <w:pPr>
        <w:tabs>
          <w:tab w:val="num" w:pos="2880"/>
        </w:tabs>
        <w:ind w:left="2880" w:hanging="360"/>
      </w:pPr>
      <w:rPr>
        <w:rFonts w:ascii="Symbol" w:hAnsi="Symbol"/>
      </w:rPr>
    </w:lvl>
    <w:lvl w:ilvl="4" w:tplc="60CE33B0">
      <w:start w:val="1"/>
      <w:numFmt w:val="bullet"/>
      <w:lvlText w:val="o"/>
      <w:lvlJc w:val="left"/>
      <w:pPr>
        <w:tabs>
          <w:tab w:val="num" w:pos="3600"/>
        </w:tabs>
        <w:ind w:left="3600" w:hanging="360"/>
      </w:pPr>
      <w:rPr>
        <w:rFonts w:ascii="Courier New" w:hAnsi="Courier New"/>
      </w:rPr>
    </w:lvl>
    <w:lvl w:ilvl="5" w:tplc="5DA29002">
      <w:start w:val="1"/>
      <w:numFmt w:val="bullet"/>
      <w:lvlText w:val=""/>
      <w:lvlJc w:val="left"/>
      <w:pPr>
        <w:tabs>
          <w:tab w:val="num" w:pos="4320"/>
        </w:tabs>
        <w:ind w:left="4320" w:hanging="360"/>
      </w:pPr>
      <w:rPr>
        <w:rFonts w:ascii="Wingdings" w:hAnsi="Wingdings"/>
      </w:rPr>
    </w:lvl>
    <w:lvl w:ilvl="6" w:tplc="22D0FD2A">
      <w:start w:val="1"/>
      <w:numFmt w:val="bullet"/>
      <w:lvlText w:val=""/>
      <w:lvlJc w:val="left"/>
      <w:pPr>
        <w:tabs>
          <w:tab w:val="num" w:pos="5040"/>
        </w:tabs>
        <w:ind w:left="5040" w:hanging="360"/>
      </w:pPr>
      <w:rPr>
        <w:rFonts w:ascii="Symbol" w:hAnsi="Symbol"/>
      </w:rPr>
    </w:lvl>
    <w:lvl w:ilvl="7" w:tplc="F2787FE6">
      <w:start w:val="1"/>
      <w:numFmt w:val="bullet"/>
      <w:lvlText w:val="o"/>
      <w:lvlJc w:val="left"/>
      <w:pPr>
        <w:tabs>
          <w:tab w:val="num" w:pos="5760"/>
        </w:tabs>
        <w:ind w:left="5760" w:hanging="360"/>
      </w:pPr>
      <w:rPr>
        <w:rFonts w:ascii="Courier New" w:hAnsi="Courier New"/>
      </w:rPr>
    </w:lvl>
    <w:lvl w:ilvl="8" w:tplc="2C3EC47E">
      <w:start w:val="1"/>
      <w:numFmt w:val="bullet"/>
      <w:lvlText w:val=""/>
      <w:lvlJc w:val="left"/>
      <w:pPr>
        <w:tabs>
          <w:tab w:val="num" w:pos="6480"/>
        </w:tabs>
        <w:ind w:left="6480" w:hanging="360"/>
      </w:pPr>
      <w:rPr>
        <w:rFonts w:ascii="Wingdings" w:hAnsi="Wingdings"/>
      </w:rPr>
    </w:lvl>
  </w:abstractNum>
  <w:abstractNum w:abstractNumId="19" w15:restartNumberingAfterBreak="0">
    <w:nsid w:val="7FCB6DE3"/>
    <w:multiLevelType w:val="hybridMultilevel"/>
    <w:tmpl w:val="7FCB6DE3"/>
    <w:lvl w:ilvl="0" w:tplc="70FE4410">
      <w:start w:val="1"/>
      <w:numFmt w:val="bullet"/>
      <w:lvlText w:val=""/>
      <w:lvlJc w:val="left"/>
      <w:pPr>
        <w:ind w:left="720" w:hanging="360"/>
      </w:pPr>
      <w:rPr>
        <w:rFonts w:ascii="Symbol" w:hAnsi="Symbol"/>
      </w:rPr>
    </w:lvl>
    <w:lvl w:ilvl="1" w:tplc="8AC8B98E">
      <w:start w:val="1"/>
      <w:numFmt w:val="bullet"/>
      <w:lvlText w:val="o"/>
      <w:lvlJc w:val="left"/>
      <w:pPr>
        <w:tabs>
          <w:tab w:val="num" w:pos="1440"/>
        </w:tabs>
        <w:ind w:left="1440" w:hanging="360"/>
      </w:pPr>
      <w:rPr>
        <w:rFonts w:ascii="Courier New" w:hAnsi="Courier New"/>
      </w:rPr>
    </w:lvl>
    <w:lvl w:ilvl="2" w:tplc="1C9AB790">
      <w:start w:val="1"/>
      <w:numFmt w:val="bullet"/>
      <w:lvlText w:val=""/>
      <w:lvlJc w:val="left"/>
      <w:pPr>
        <w:tabs>
          <w:tab w:val="num" w:pos="2160"/>
        </w:tabs>
        <w:ind w:left="2160" w:hanging="360"/>
      </w:pPr>
      <w:rPr>
        <w:rFonts w:ascii="Wingdings" w:hAnsi="Wingdings"/>
      </w:rPr>
    </w:lvl>
    <w:lvl w:ilvl="3" w:tplc="9788E144">
      <w:start w:val="1"/>
      <w:numFmt w:val="bullet"/>
      <w:lvlText w:val=""/>
      <w:lvlJc w:val="left"/>
      <w:pPr>
        <w:tabs>
          <w:tab w:val="num" w:pos="2880"/>
        </w:tabs>
        <w:ind w:left="2880" w:hanging="360"/>
      </w:pPr>
      <w:rPr>
        <w:rFonts w:ascii="Symbol" w:hAnsi="Symbol"/>
      </w:rPr>
    </w:lvl>
    <w:lvl w:ilvl="4" w:tplc="7EACFCBE">
      <w:start w:val="1"/>
      <w:numFmt w:val="bullet"/>
      <w:lvlText w:val="o"/>
      <w:lvlJc w:val="left"/>
      <w:pPr>
        <w:tabs>
          <w:tab w:val="num" w:pos="3600"/>
        </w:tabs>
        <w:ind w:left="3600" w:hanging="360"/>
      </w:pPr>
      <w:rPr>
        <w:rFonts w:ascii="Courier New" w:hAnsi="Courier New"/>
      </w:rPr>
    </w:lvl>
    <w:lvl w:ilvl="5" w:tplc="881875E6">
      <w:start w:val="1"/>
      <w:numFmt w:val="bullet"/>
      <w:lvlText w:val=""/>
      <w:lvlJc w:val="left"/>
      <w:pPr>
        <w:tabs>
          <w:tab w:val="num" w:pos="4320"/>
        </w:tabs>
        <w:ind w:left="4320" w:hanging="360"/>
      </w:pPr>
      <w:rPr>
        <w:rFonts w:ascii="Wingdings" w:hAnsi="Wingdings"/>
      </w:rPr>
    </w:lvl>
    <w:lvl w:ilvl="6" w:tplc="59D832D8">
      <w:start w:val="1"/>
      <w:numFmt w:val="bullet"/>
      <w:lvlText w:val=""/>
      <w:lvlJc w:val="left"/>
      <w:pPr>
        <w:tabs>
          <w:tab w:val="num" w:pos="5040"/>
        </w:tabs>
        <w:ind w:left="5040" w:hanging="360"/>
      </w:pPr>
      <w:rPr>
        <w:rFonts w:ascii="Symbol" w:hAnsi="Symbol"/>
      </w:rPr>
    </w:lvl>
    <w:lvl w:ilvl="7" w:tplc="D49C218E">
      <w:start w:val="1"/>
      <w:numFmt w:val="bullet"/>
      <w:lvlText w:val="o"/>
      <w:lvlJc w:val="left"/>
      <w:pPr>
        <w:tabs>
          <w:tab w:val="num" w:pos="5760"/>
        </w:tabs>
        <w:ind w:left="5760" w:hanging="360"/>
      </w:pPr>
      <w:rPr>
        <w:rFonts w:ascii="Courier New" w:hAnsi="Courier New"/>
      </w:rPr>
    </w:lvl>
    <w:lvl w:ilvl="8" w:tplc="C17EB35C">
      <w:start w:val="1"/>
      <w:numFmt w:val="bullet"/>
      <w:lvlText w:val=""/>
      <w:lvlJc w:val="left"/>
      <w:pPr>
        <w:tabs>
          <w:tab w:val="num" w:pos="6480"/>
        </w:tabs>
        <w:ind w:left="6480" w:hanging="360"/>
      </w:pPr>
      <w:rPr>
        <w:rFonts w:ascii="Wingdings" w:hAnsi="Wingdings"/>
      </w:rPr>
    </w:lvl>
  </w:abstractNum>
  <w:abstractNum w:abstractNumId="20" w15:restartNumberingAfterBreak="0">
    <w:nsid w:val="7FCB6DE4"/>
    <w:multiLevelType w:val="hybridMultilevel"/>
    <w:tmpl w:val="7FCB6DE4"/>
    <w:lvl w:ilvl="0" w:tplc="11C04830">
      <w:start w:val="1"/>
      <w:numFmt w:val="bullet"/>
      <w:lvlText w:val=""/>
      <w:lvlJc w:val="left"/>
      <w:pPr>
        <w:ind w:left="720" w:hanging="360"/>
      </w:pPr>
      <w:rPr>
        <w:rFonts w:ascii="Symbol" w:hAnsi="Symbol"/>
      </w:rPr>
    </w:lvl>
    <w:lvl w:ilvl="1" w:tplc="A7EE0612">
      <w:start w:val="1"/>
      <w:numFmt w:val="bullet"/>
      <w:lvlText w:val="o"/>
      <w:lvlJc w:val="left"/>
      <w:pPr>
        <w:tabs>
          <w:tab w:val="num" w:pos="1440"/>
        </w:tabs>
        <w:ind w:left="1440" w:hanging="360"/>
      </w:pPr>
      <w:rPr>
        <w:rFonts w:ascii="Courier New" w:hAnsi="Courier New"/>
      </w:rPr>
    </w:lvl>
    <w:lvl w:ilvl="2" w:tplc="373685E6">
      <w:start w:val="1"/>
      <w:numFmt w:val="bullet"/>
      <w:lvlText w:val=""/>
      <w:lvlJc w:val="left"/>
      <w:pPr>
        <w:tabs>
          <w:tab w:val="num" w:pos="2160"/>
        </w:tabs>
        <w:ind w:left="2160" w:hanging="360"/>
      </w:pPr>
      <w:rPr>
        <w:rFonts w:ascii="Wingdings" w:hAnsi="Wingdings"/>
      </w:rPr>
    </w:lvl>
    <w:lvl w:ilvl="3" w:tplc="6CE632CC">
      <w:start w:val="1"/>
      <w:numFmt w:val="bullet"/>
      <w:lvlText w:val=""/>
      <w:lvlJc w:val="left"/>
      <w:pPr>
        <w:tabs>
          <w:tab w:val="num" w:pos="2880"/>
        </w:tabs>
        <w:ind w:left="2880" w:hanging="360"/>
      </w:pPr>
      <w:rPr>
        <w:rFonts w:ascii="Symbol" w:hAnsi="Symbol"/>
      </w:rPr>
    </w:lvl>
    <w:lvl w:ilvl="4" w:tplc="27BA683E">
      <w:start w:val="1"/>
      <w:numFmt w:val="bullet"/>
      <w:lvlText w:val="o"/>
      <w:lvlJc w:val="left"/>
      <w:pPr>
        <w:tabs>
          <w:tab w:val="num" w:pos="3600"/>
        </w:tabs>
        <w:ind w:left="3600" w:hanging="360"/>
      </w:pPr>
      <w:rPr>
        <w:rFonts w:ascii="Courier New" w:hAnsi="Courier New"/>
      </w:rPr>
    </w:lvl>
    <w:lvl w:ilvl="5" w:tplc="7ADA7B88">
      <w:start w:val="1"/>
      <w:numFmt w:val="bullet"/>
      <w:lvlText w:val=""/>
      <w:lvlJc w:val="left"/>
      <w:pPr>
        <w:tabs>
          <w:tab w:val="num" w:pos="4320"/>
        </w:tabs>
        <w:ind w:left="4320" w:hanging="360"/>
      </w:pPr>
      <w:rPr>
        <w:rFonts w:ascii="Wingdings" w:hAnsi="Wingdings"/>
      </w:rPr>
    </w:lvl>
    <w:lvl w:ilvl="6" w:tplc="AB4E5F02">
      <w:start w:val="1"/>
      <w:numFmt w:val="bullet"/>
      <w:lvlText w:val=""/>
      <w:lvlJc w:val="left"/>
      <w:pPr>
        <w:tabs>
          <w:tab w:val="num" w:pos="5040"/>
        </w:tabs>
        <w:ind w:left="5040" w:hanging="360"/>
      </w:pPr>
      <w:rPr>
        <w:rFonts w:ascii="Symbol" w:hAnsi="Symbol"/>
      </w:rPr>
    </w:lvl>
    <w:lvl w:ilvl="7" w:tplc="6A0A8066">
      <w:start w:val="1"/>
      <w:numFmt w:val="bullet"/>
      <w:lvlText w:val="o"/>
      <w:lvlJc w:val="left"/>
      <w:pPr>
        <w:tabs>
          <w:tab w:val="num" w:pos="5760"/>
        </w:tabs>
        <w:ind w:left="5760" w:hanging="360"/>
      </w:pPr>
      <w:rPr>
        <w:rFonts w:ascii="Courier New" w:hAnsi="Courier New"/>
      </w:rPr>
    </w:lvl>
    <w:lvl w:ilvl="8" w:tplc="4326636A">
      <w:start w:val="1"/>
      <w:numFmt w:val="bullet"/>
      <w:lvlText w:val=""/>
      <w:lvlJc w:val="left"/>
      <w:pPr>
        <w:tabs>
          <w:tab w:val="num" w:pos="6480"/>
        </w:tabs>
        <w:ind w:left="6480" w:hanging="360"/>
      </w:pPr>
      <w:rPr>
        <w:rFonts w:ascii="Wingdings" w:hAnsi="Wingdings"/>
      </w:rPr>
    </w:lvl>
  </w:abstractNum>
  <w:abstractNum w:abstractNumId="21" w15:restartNumberingAfterBreak="0">
    <w:nsid w:val="7FCB6DE5"/>
    <w:multiLevelType w:val="hybridMultilevel"/>
    <w:tmpl w:val="7FCB6DE5"/>
    <w:lvl w:ilvl="0" w:tplc="8970F4AC">
      <w:start w:val="1"/>
      <w:numFmt w:val="bullet"/>
      <w:lvlText w:val=""/>
      <w:lvlJc w:val="left"/>
      <w:pPr>
        <w:ind w:left="720" w:hanging="360"/>
      </w:pPr>
      <w:rPr>
        <w:rFonts w:ascii="Symbol" w:hAnsi="Symbol"/>
      </w:rPr>
    </w:lvl>
    <w:lvl w:ilvl="1" w:tplc="0C5C82B4">
      <w:start w:val="1"/>
      <w:numFmt w:val="bullet"/>
      <w:lvlText w:val="o"/>
      <w:lvlJc w:val="left"/>
      <w:pPr>
        <w:tabs>
          <w:tab w:val="num" w:pos="1440"/>
        </w:tabs>
        <w:ind w:left="1440" w:hanging="360"/>
      </w:pPr>
      <w:rPr>
        <w:rFonts w:ascii="Courier New" w:hAnsi="Courier New"/>
      </w:rPr>
    </w:lvl>
    <w:lvl w:ilvl="2" w:tplc="998AD2A4">
      <w:start w:val="1"/>
      <w:numFmt w:val="bullet"/>
      <w:lvlText w:val=""/>
      <w:lvlJc w:val="left"/>
      <w:pPr>
        <w:tabs>
          <w:tab w:val="num" w:pos="2160"/>
        </w:tabs>
        <w:ind w:left="2160" w:hanging="360"/>
      </w:pPr>
      <w:rPr>
        <w:rFonts w:ascii="Wingdings" w:hAnsi="Wingdings"/>
      </w:rPr>
    </w:lvl>
    <w:lvl w:ilvl="3" w:tplc="554CCED0">
      <w:start w:val="1"/>
      <w:numFmt w:val="bullet"/>
      <w:lvlText w:val=""/>
      <w:lvlJc w:val="left"/>
      <w:pPr>
        <w:tabs>
          <w:tab w:val="num" w:pos="2880"/>
        </w:tabs>
        <w:ind w:left="2880" w:hanging="360"/>
      </w:pPr>
      <w:rPr>
        <w:rFonts w:ascii="Symbol" w:hAnsi="Symbol"/>
      </w:rPr>
    </w:lvl>
    <w:lvl w:ilvl="4" w:tplc="8168D802">
      <w:start w:val="1"/>
      <w:numFmt w:val="bullet"/>
      <w:lvlText w:val="o"/>
      <w:lvlJc w:val="left"/>
      <w:pPr>
        <w:tabs>
          <w:tab w:val="num" w:pos="3600"/>
        </w:tabs>
        <w:ind w:left="3600" w:hanging="360"/>
      </w:pPr>
      <w:rPr>
        <w:rFonts w:ascii="Courier New" w:hAnsi="Courier New"/>
      </w:rPr>
    </w:lvl>
    <w:lvl w:ilvl="5" w:tplc="6E82D20A">
      <w:start w:val="1"/>
      <w:numFmt w:val="bullet"/>
      <w:lvlText w:val=""/>
      <w:lvlJc w:val="left"/>
      <w:pPr>
        <w:tabs>
          <w:tab w:val="num" w:pos="4320"/>
        </w:tabs>
        <w:ind w:left="4320" w:hanging="360"/>
      </w:pPr>
      <w:rPr>
        <w:rFonts w:ascii="Wingdings" w:hAnsi="Wingdings"/>
      </w:rPr>
    </w:lvl>
    <w:lvl w:ilvl="6" w:tplc="5CE419B6">
      <w:start w:val="1"/>
      <w:numFmt w:val="bullet"/>
      <w:lvlText w:val=""/>
      <w:lvlJc w:val="left"/>
      <w:pPr>
        <w:tabs>
          <w:tab w:val="num" w:pos="5040"/>
        </w:tabs>
        <w:ind w:left="5040" w:hanging="360"/>
      </w:pPr>
      <w:rPr>
        <w:rFonts w:ascii="Symbol" w:hAnsi="Symbol"/>
      </w:rPr>
    </w:lvl>
    <w:lvl w:ilvl="7" w:tplc="A3D00132">
      <w:start w:val="1"/>
      <w:numFmt w:val="bullet"/>
      <w:lvlText w:val="o"/>
      <w:lvlJc w:val="left"/>
      <w:pPr>
        <w:tabs>
          <w:tab w:val="num" w:pos="5760"/>
        </w:tabs>
        <w:ind w:left="5760" w:hanging="360"/>
      </w:pPr>
      <w:rPr>
        <w:rFonts w:ascii="Courier New" w:hAnsi="Courier New"/>
      </w:rPr>
    </w:lvl>
    <w:lvl w:ilvl="8" w:tplc="25CA0618">
      <w:start w:val="1"/>
      <w:numFmt w:val="bullet"/>
      <w:lvlText w:val=""/>
      <w:lvlJc w:val="left"/>
      <w:pPr>
        <w:tabs>
          <w:tab w:val="num" w:pos="6480"/>
        </w:tabs>
        <w:ind w:left="6480" w:hanging="360"/>
      </w:pPr>
      <w:rPr>
        <w:rFonts w:ascii="Wingdings" w:hAnsi="Wingdings"/>
      </w:rPr>
    </w:lvl>
  </w:abstractNum>
  <w:abstractNum w:abstractNumId="22" w15:restartNumberingAfterBreak="0">
    <w:nsid w:val="7FCB6DE6"/>
    <w:multiLevelType w:val="hybridMultilevel"/>
    <w:tmpl w:val="7FCB6DE6"/>
    <w:lvl w:ilvl="0" w:tplc="E828D098">
      <w:start w:val="1"/>
      <w:numFmt w:val="bullet"/>
      <w:lvlText w:val=""/>
      <w:lvlJc w:val="left"/>
      <w:pPr>
        <w:ind w:left="720" w:hanging="360"/>
      </w:pPr>
      <w:rPr>
        <w:rFonts w:ascii="Symbol" w:hAnsi="Symbol"/>
      </w:rPr>
    </w:lvl>
    <w:lvl w:ilvl="1" w:tplc="03D69C44">
      <w:start w:val="1"/>
      <w:numFmt w:val="bullet"/>
      <w:lvlText w:val="o"/>
      <w:lvlJc w:val="left"/>
      <w:pPr>
        <w:tabs>
          <w:tab w:val="num" w:pos="1440"/>
        </w:tabs>
        <w:ind w:left="1440" w:hanging="360"/>
      </w:pPr>
      <w:rPr>
        <w:rFonts w:ascii="Courier New" w:hAnsi="Courier New"/>
      </w:rPr>
    </w:lvl>
    <w:lvl w:ilvl="2" w:tplc="567A0490">
      <w:start w:val="1"/>
      <w:numFmt w:val="bullet"/>
      <w:lvlText w:val=""/>
      <w:lvlJc w:val="left"/>
      <w:pPr>
        <w:tabs>
          <w:tab w:val="num" w:pos="2160"/>
        </w:tabs>
        <w:ind w:left="2160" w:hanging="360"/>
      </w:pPr>
      <w:rPr>
        <w:rFonts w:ascii="Wingdings" w:hAnsi="Wingdings"/>
      </w:rPr>
    </w:lvl>
    <w:lvl w:ilvl="3" w:tplc="523E63A2">
      <w:start w:val="1"/>
      <w:numFmt w:val="bullet"/>
      <w:lvlText w:val=""/>
      <w:lvlJc w:val="left"/>
      <w:pPr>
        <w:tabs>
          <w:tab w:val="num" w:pos="2880"/>
        </w:tabs>
        <w:ind w:left="2880" w:hanging="360"/>
      </w:pPr>
      <w:rPr>
        <w:rFonts w:ascii="Symbol" w:hAnsi="Symbol"/>
      </w:rPr>
    </w:lvl>
    <w:lvl w:ilvl="4" w:tplc="C8448D00">
      <w:start w:val="1"/>
      <w:numFmt w:val="bullet"/>
      <w:lvlText w:val="o"/>
      <w:lvlJc w:val="left"/>
      <w:pPr>
        <w:tabs>
          <w:tab w:val="num" w:pos="3600"/>
        </w:tabs>
        <w:ind w:left="3600" w:hanging="360"/>
      </w:pPr>
      <w:rPr>
        <w:rFonts w:ascii="Courier New" w:hAnsi="Courier New"/>
      </w:rPr>
    </w:lvl>
    <w:lvl w:ilvl="5" w:tplc="AEF8D378">
      <w:start w:val="1"/>
      <w:numFmt w:val="bullet"/>
      <w:lvlText w:val=""/>
      <w:lvlJc w:val="left"/>
      <w:pPr>
        <w:tabs>
          <w:tab w:val="num" w:pos="4320"/>
        </w:tabs>
        <w:ind w:left="4320" w:hanging="360"/>
      </w:pPr>
      <w:rPr>
        <w:rFonts w:ascii="Wingdings" w:hAnsi="Wingdings"/>
      </w:rPr>
    </w:lvl>
    <w:lvl w:ilvl="6" w:tplc="2352500A">
      <w:start w:val="1"/>
      <w:numFmt w:val="bullet"/>
      <w:lvlText w:val=""/>
      <w:lvlJc w:val="left"/>
      <w:pPr>
        <w:tabs>
          <w:tab w:val="num" w:pos="5040"/>
        </w:tabs>
        <w:ind w:left="5040" w:hanging="360"/>
      </w:pPr>
      <w:rPr>
        <w:rFonts w:ascii="Symbol" w:hAnsi="Symbol"/>
      </w:rPr>
    </w:lvl>
    <w:lvl w:ilvl="7" w:tplc="062AC71A">
      <w:start w:val="1"/>
      <w:numFmt w:val="bullet"/>
      <w:lvlText w:val="o"/>
      <w:lvlJc w:val="left"/>
      <w:pPr>
        <w:tabs>
          <w:tab w:val="num" w:pos="5760"/>
        </w:tabs>
        <w:ind w:left="5760" w:hanging="360"/>
      </w:pPr>
      <w:rPr>
        <w:rFonts w:ascii="Courier New" w:hAnsi="Courier New"/>
      </w:rPr>
    </w:lvl>
    <w:lvl w:ilvl="8" w:tplc="B6BCEA94">
      <w:start w:val="1"/>
      <w:numFmt w:val="bullet"/>
      <w:lvlText w:val=""/>
      <w:lvlJc w:val="left"/>
      <w:pPr>
        <w:tabs>
          <w:tab w:val="num" w:pos="6480"/>
        </w:tabs>
        <w:ind w:left="6480" w:hanging="360"/>
      </w:pPr>
      <w:rPr>
        <w:rFonts w:ascii="Wingdings" w:hAnsi="Wingdings"/>
      </w:rPr>
    </w:lvl>
  </w:abstractNum>
  <w:abstractNum w:abstractNumId="23" w15:restartNumberingAfterBreak="0">
    <w:nsid w:val="7FCB6DE7"/>
    <w:multiLevelType w:val="hybridMultilevel"/>
    <w:tmpl w:val="7FCB6DE7"/>
    <w:lvl w:ilvl="0" w:tplc="F83C98CC">
      <w:start w:val="1"/>
      <w:numFmt w:val="bullet"/>
      <w:lvlText w:val=""/>
      <w:lvlJc w:val="left"/>
      <w:pPr>
        <w:ind w:left="720" w:hanging="360"/>
      </w:pPr>
      <w:rPr>
        <w:rFonts w:ascii="Symbol" w:hAnsi="Symbol"/>
      </w:rPr>
    </w:lvl>
    <w:lvl w:ilvl="1" w:tplc="53B6D420">
      <w:start w:val="1"/>
      <w:numFmt w:val="bullet"/>
      <w:lvlText w:val="o"/>
      <w:lvlJc w:val="left"/>
      <w:pPr>
        <w:tabs>
          <w:tab w:val="num" w:pos="1440"/>
        </w:tabs>
        <w:ind w:left="1440" w:hanging="360"/>
      </w:pPr>
      <w:rPr>
        <w:rFonts w:ascii="Courier New" w:hAnsi="Courier New"/>
      </w:rPr>
    </w:lvl>
    <w:lvl w:ilvl="2" w:tplc="582CF822">
      <w:start w:val="1"/>
      <w:numFmt w:val="bullet"/>
      <w:lvlText w:val=""/>
      <w:lvlJc w:val="left"/>
      <w:pPr>
        <w:tabs>
          <w:tab w:val="num" w:pos="2160"/>
        </w:tabs>
        <w:ind w:left="2160" w:hanging="360"/>
      </w:pPr>
      <w:rPr>
        <w:rFonts w:ascii="Wingdings" w:hAnsi="Wingdings"/>
      </w:rPr>
    </w:lvl>
    <w:lvl w:ilvl="3" w:tplc="F12EFF58">
      <w:start w:val="1"/>
      <w:numFmt w:val="bullet"/>
      <w:lvlText w:val=""/>
      <w:lvlJc w:val="left"/>
      <w:pPr>
        <w:tabs>
          <w:tab w:val="num" w:pos="2880"/>
        </w:tabs>
        <w:ind w:left="2880" w:hanging="360"/>
      </w:pPr>
      <w:rPr>
        <w:rFonts w:ascii="Symbol" w:hAnsi="Symbol"/>
      </w:rPr>
    </w:lvl>
    <w:lvl w:ilvl="4" w:tplc="874842AE">
      <w:start w:val="1"/>
      <w:numFmt w:val="bullet"/>
      <w:lvlText w:val="o"/>
      <w:lvlJc w:val="left"/>
      <w:pPr>
        <w:tabs>
          <w:tab w:val="num" w:pos="3600"/>
        </w:tabs>
        <w:ind w:left="3600" w:hanging="360"/>
      </w:pPr>
      <w:rPr>
        <w:rFonts w:ascii="Courier New" w:hAnsi="Courier New"/>
      </w:rPr>
    </w:lvl>
    <w:lvl w:ilvl="5" w:tplc="62EC62D8">
      <w:start w:val="1"/>
      <w:numFmt w:val="bullet"/>
      <w:lvlText w:val=""/>
      <w:lvlJc w:val="left"/>
      <w:pPr>
        <w:tabs>
          <w:tab w:val="num" w:pos="4320"/>
        </w:tabs>
        <w:ind w:left="4320" w:hanging="360"/>
      </w:pPr>
      <w:rPr>
        <w:rFonts w:ascii="Wingdings" w:hAnsi="Wingdings"/>
      </w:rPr>
    </w:lvl>
    <w:lvl w:ilvl="6" w:tplc="61D6EAF8">
      <w:start w:val="1"/>
      <w:numFmt w:val="bullet"/>
      <w:lvlText w:val=""/>
      <w:lvlJc w:val="left"/>
      <w:pPr>
        <w:tabs>
          <w:tab w:val="num" w:pos="5040"/>
        </w:tabs>
        <w:ind w:left="5040" w:hanging="360"/>
      </w:pPr>
      <w:rPr>
        <w:rFonts w:ascii="Symbol" w:hAnsi="Symbol"/>
      </w:rPr>
    </w:lvl>
    <w:lvl w:ilvl="7" w:tplc="E550AD3C">
      <w:start w:val="1"/>
      <w:numFmt w:val="bullet"/>
      <w:lvlText w:val="o"/>
      <w:lvlJc w:val="left"/>
      <w:pPr>
        <w:tabs>
          <w:tab w:val="num" w:pos="5760"/>
        </w:tabs>
        <w:ind w:left="5760" w:hanging="360"/>
      </w:pPr>
      <w:rPr>
        <w:rFonts w:ascii="Courier New" w:hAnsi="Courier New"/>
      </w:rPr>
    </w:lvl>
    <w:lvl w:ilvl="8" w:tplc="43C4441E">
      <w:start w:val="1"/>
      <w:numFmt w:val="bullet"/>
      <w:lvlText w:val=""/>
      <w:lvlJc w:val="left"/>
      <w:pPr>
        <w:tabs>
          <w:tab w:val="num" w:pos="6480"/>
        </w:tabs>
        <w:ind w:left="6480" w:hanging="360"/>
      </w:pPr>
      <w:rPr>
        <w:rFonts w:ascii="Wingdings" w:hAnsi="Wingdings"/>
      </w:rPr>
    </w:lvl>
  </w:abstractNum>
  <w:abstractNum w:abstractNumId="24" w15:restartNumberingAfterBreak="0">
    <w:nsid w:val="7FCB6DE8"/>
    <w:multiLevelType w:val="hybridMultilevel"/>
    <w:tmpl w:val="7FCB6DE8"/>
    <w:lvl w:ilvl="0" w:tplc="068CA158">
      <w:start w:val="1"/>
      <w:numFmt w:val="bullet"/>
      <w:lvlText w:val=""/>
      <w:lvlJc w:val="left"/>
      <w:pPr>
        <w:ind w:left="720" w:hanging="360"/>
      </w:pPr>
      <w:rPr>
        <w:rFonts w:ascii="Symbol" w:hAnsi="Symbol"/>
      </w:rPr>
    </w:lvl>
    <w:lvl w:ilvl="1" w:tplc="14E887FE">
      <w:start w:val="1"/>
      <w:numFmt w:val="bullet"/>
      <w:lvlText w:val="o"/>
      <w:lvlJc w:val="left"/>
      <w:pPr>
        <w:tabs>
          <w:tab w:val="num" w:pos="1440"/>
        </w:tabs>
        <w:ind w:left="1440" w:hanging="360"/>
      </w:pPr>
      <w:rPr>
        <w:rFonts w:ascii="Courier New" w:hAnsi="Courier New"/>
      </w:rPr>
    </w:lvl>
    <w:lvl w:ilvl="2" w:tplc="8E90D60C">
      <w:start w:val="1"/>
      <w:numFmt w:val="bullet"/>
      <w:lvlText w:val=""/>
      <w:lvlJc w:val="left"/>
      <w:pPr>
        <w:tabs>
          <w:tab w:val="num" w:pos="2160"/>
        </w:tabs>
        <w:ind w:left="2160" w:hanging="360"/>
      </w:pPr>
      <w:rPr>
        <w:rFonts w:ascii="Wingdings" w:hAnsi="Wingdings"/>
      </w:rPr>
    </w:lvl>
    <w:lvl w:ilvl="3" w:tplc="44829B7A">
      <w:start w:val="1"/>
      <w:numFmt w:val="bullet"/>
      <w:lvlText w:val=""/>
      <w:lvlJc w:val="left"/>
      <w:pPr>
        <w:tabs>
          <w:tab w:val="num" w:pos="2880"/>
        </w:tabs>
        <w:ind w:left="2880" w:hanging="360"/>
      </w:pPr>
      <w:rPr>
        <w:rFonts w:ascii="Symbol" w:hAnsi="Symbol"/>
      </w:rPr>
    </w:lvl>
    <w:lvl w:ilvl="4" w:tplc="2382A5E8">
      <w:start w:val="1"/>
      <w:numFmt w:val="bullet"/>
      <w:lvlText w:val="o"/>
      <w:lvlJc w:val="left"/>
      <w:pPr>
        <w:tabs>
          <w:tab w:val="num" w:pos="3600"/>
        </w:tabs>
        <w:ind w:left="3600" w:hanging="360"/>
      </w:pPr>
      <w:rPr>
        <w:rFonts w:ascii="Courier New" w:hAnsi="Courier New"/>
      </w:rPr>
    </w:lvl>
    <w:lvl w:ilvl="5" w:tplc="408CC954">
      <w:start w:val="1"/>
      <w:numFmt w:val="bullet"/>
      <w:lvlText w:val=""/>
      <w:lvlJc w:val="left"/>
      <w:pPr>
        <w:tabs>
          <w:tab w:val="num" w:pos="4320"/>
        </w:tabs>
        <w:ind w:left="4320" w:hanging="360"/>
      </w:pPr>
      <w:rPr>
        <w:rFonts w:ascii="Wingdings" w:hAnsi="Wingdings"/>
      </w:rPr>
    </w:lvl>
    <w:lvl w:ilvl="6" w:tplc="189457F8">
      <w:start w:val="1"/>
      <w:numFmt w:val="bullet"/>
      <w:lvlText w:val=""/>
      <w:lvlJc w:val="left"/>
      <w:pPr>
        <w:tabs>
          <w:tab w:val="num" w:pos="5040"/>
        </w:tabs>
        <w:ind w:left="5040" w:hanging="360"/>
      </w:pPr>
      <w:rPr>
        <w:rFonts w:ascii="Symbol" w:hAnsi="Symbol"/>
      </w:rPr>
    </w:lvl>
    <w:lvl w:ilvl="7" w:tplc="54FA6B50">
      <w:start w:val="1"/>
      <w:numFmt w:val="bullet"/>
      <w:lvlText w:val="o"/>
      <w:lvlJc w:val="left"/>
      <w:pPr>
        <w:tabs>
          <w:tab w:val="num" w:pos="5760"/>
        </w:tabs>
        <w:ind w:left="5760" w:hanging="360"/>
      </w:pPr>
      <w:rPr>
        <w:rFonts w:ascii="Courier New" w:hAnsi="Courier New"/>
      </w:rPr>
    </w:lvl>
    <w:lvl w:ilvl="8" w:tplc="61A68BDA">
      <w:start w:val="1"/>
      <w:numFmt w:val="bullet"/>
      <w:lvlText w:val=""/>
      <w:lvlJc w:val="left"/>
      <w:pPr>
        <w:tabs>
          <w:tab w:val="num" w:pos="6480"/>
        </w:tabs>
        <w:ind w:left="6480" w:hanging="360"/>
      </w:pPr>
      <w:rPr>
        <w:rFonts w:ascii="Wingdings" w:hAnsi="Wingdings"/>
      </w:rPr>
    </w:lvl>
  </w:abstractNum>
  <w:abstractNum w:abstractNumId="25" w15:restartNumberingAfterBreak="0">
    <w:nsid w:val="7FCB6DE9"/>
    <w:multiLevelType w:val="hybridMultilevel"/>
    <w:tmpl w:val="7FCB6DE9"/>
    <w:lvl w:ilvl="0" w:tplc="7AA8EDF8">
      <w:start w:val="1"/>
      <w:numFmt w:val="bullet"/>
      <w:lvlText w:val=""/>
      <w:lvlJc w:val="left"/>
      <w:pPr>
        <w:ind w:left="720" w:hanging="360"/>
      </w:pPr>
      <w:rPr>
        <w:rFonts w:ascii="Symbol" w:hAnsi="Symbol"/>
      </w:rPr>
    </w:lvl>
    <w:lvl w:ilvl="1" w:tplc="05EEF14E">
      <w:start w:val="1"/>
      <w:numFmt w:val="bullet"/>
      <w:lvlText w:val="o"/>
      <w:lvlJc w:val="left"/>
      <w:pPr>
        <w:tabs>
          <w:tab w:val="num" w:pos="1440"/>
        </w:tabs>
        <w:ind w:left="1440" w:hanging="360"/>
      </w:pPr>
      <w:rPr>
        <w:rFonts w:ascii="Courier New" w:hAnsi="Courier New"/>
      </w:rPr>
    </w:lvl>
    <w:lvl w:ilvl="2" w:tplc="F7C03C62">
      <w:start w:val="1"/>
      <w:numFmt w:val="bullet"/>
      <w:lvlText w:val=""/>
      <w:lvlJc w:val="left"/>
      <w:pPr>
        <w:tabs>
          <w:tab w:val="num" w:pos="2160"/>
        </w:tabs>
        <w:ind w:left="2160" w:hanging="360"/>
      </w:pPr>
      <w:rPr>
        <w:rFonts w:ascii="Wingdings" w:hAnsi="Wingdings"/>
      </w:rPr>
    </w:lvl>
    <w:lvl w:ilvl="3" w:tplc="CDE427F4">
      <w:start w:val="1"/>
      <w:numFmt w:val="bullet"/>
      <w:lvlText w:val=""/>
      <w:lvlJc w:val="left"/>
      <w:pPr>
        <w:tabs>
          <w:tab w:val="num" w:pos="2880"/>
        </w:tabs>
        <w:ind w:left="2880" w:hanging="360"/>
      </w:pPr>
      <w:rPr>
        <w:rFonts w:ascii="Symbol" w:hAnsi="Symbol"/>
      </w:rPr>
    </w:lvl>
    <w:lvl w:ilvl="4" w:tplc="28B63CB0">
      <w:start w:val="1"/>
      <w:numFmt w:val="bullet"/>
      <w:lvlText w:val="o"/>
      <w:lvlJc w:val="left"/>
      <w:pPr>
        <w:tabs>
          <w:tab w:val="num" w:pos="3600"/>
        </w:tabs>
        <w:ind w:left="3600" w:hanging="360"/>
      </w:pPr>
      <w:rPr>
        <w:rFonts w:ascii="Courier New" w:hAnsi="Courier New"/>
      </w:rPr>
    </w:lvl>
    <w:lvl w:ilvl="5" w:tplc="746855F2">
      <w:start w:val="1"/>
      <w:numFmt w:val="bullet"/>
      <w:lvlText w:val=""/>
      <w:lvlJc w:val="left"/>
      <w:pPr>
        <w:tabs>
          <w:tab w:val="num" w:pos="4320"/>
        </w:tabs>
        <w:ind w:left="4320" w:hanging="360"/>
      </w:pPr>
      <w:rPr>
        <w:rFonts w:ascii="Wingdings" w:hAnsi="Wingdings"/>
      </w:rPr>
    </w:lvl>
    <w:lvl w:ilvl="6" w:tplc="BB0C5EC2">
      <w:start w:val="1"/>
      <w:numFmt w:val="bullet"/>
      <w:lvlText w:val=""/>
      <w:lvlJc w:val="left"/>
      <w:pPr>
        <w:tabs>
          <w:tab w:val="num" w:pos="5040"/>
        </w:tabs>
        <w:ind w:left="5040" w:hanging="360"/>
      </w:pPr>
      <w:rPr>
        <w:rFonts w:ascii="Symbol" w:hAnsi="Symbol"/>
      </w:rPr>
    </w:lvl>
    <w:lvl w:ilvl="7" w:tplc="A5CAAB7E">
      <w:start w:val="1"/>
      <w:numFmt w:val="bullet"/>
      <w:lvlText w:val="o"/>
      <w:lvlJc w:val="left"/>
      <w:pPr>
        <w:tabs>
          <w:tab w:val="num" w:pos="5760"/>
        </w:tabs>
        <w:ind w:left="5760" w:hanging="360"/>
      </w:pPr>
      <w:rPr>
        <w:rFonts w:ascii="Courier New" w:hAnsi="Courier New"/>
      </w:rPr>
    </w:lvl>
    <w:lvl w:ilvl="8" w:tplc="770C81E4">
      <w:start w:val="1"/>
      <w:numFmt w:val="bullet"/>
      <w:lvlText w:val=""/>
      <w:lvlJc w:val="left"/>
      <w:pPr>
        <w:tabs>
          <w:tab w:val="num" w:pos="6480"/>
        </w:tabs>
        <w:ind w:left="6480" w:hanging="360"/>
      </w:pPr>
      <w:rPr>
        <w:rFonts w:ascii="Wingdings" w:hAnsi="Wingdings"/>
      </w:rPr>
    </w:lvl>
  </w:abstractNum>
  <w:num w:numId="1" w16cid:durableId="639068868">
    <w:abstractNumId w:val="10"/>
  </w:num>
  <w:num w:numId="2" w16cid:durableId="1862550324">
    <w:abstractNumId w:val="8"/>
  </w:num>
  <w:num w:numId="3" w16cid:durableId="994144615">
    <w:abstractNumId w:val="7"/>
  </w:num>
  <w:num w:numId="4" w16cid:durableId="1046567420">
    <w:abstractNumId w:val="6"/>
  </w:num>
  <w:num w:numId="5" w16cid:durableId="1602185291">
    <w:abstractNumId w:val="5"/>
  </w:num>
  <w:num w:numId="6" w16cid:durableId="105396356">
    <w:abstractNumId w:val="9"/>
  </w:num>
  <w:num w:numId="7" w16cid:durableId="1183783053">
    <w:abstractNumId w:val="4"/>
  </w:num>
  <w:num w:numId="8" w16cid:durableId="1933387981">
    <w:abstractNumId w:val="3"/>
  </w:num>
  <w:num w:numId="9" w16cid:durableId="679770749">
    <w:abstractNumId w:val="2"/>
  </w:num>
  <w:num w:numId="10" w16cid:durableId="110710490">
    <w:abstractNumId w:val="1"/>
  </w:num>
  <w:num w:numId="11" w16cid:durableId="1070733413">
    <w:abstractNumId w:val="0"/>
  </w:num>
  <w:num w:numId="12" w16cid:durableId="459036421">
    <w:abstractNumId w:val="11"/>
  </w:num>
  <w:num w:numId="13" w16cid:durableId="712653851">
    <w:abstractNumId w:val="16"/>
  </w:num>
  <w:num w:numId="14" w16cid:durableId="955940170">
    <w:abstractNumId w:val="14"/>
  </w:num>
  <w:num w:numId="15" w16cid:durableId="1069033159">
    <w:abstractNumId w:val="15"/>
  </w:num>
  <w:num w:numId="16" w16cid:durableId="2003074505">
    <w:abstractNumId w:val="12"/>
  </w:num>
  <w:num w:numId="17" w16cid:durableId="407193304">
    <w:abstractNumId w:val="13"/>
  </w:num>
  <w:num w:numId="18" w16cid:durableId="1421490988">
    <w:abstractNumId w:val="17"/>
  </w:num>
  <w:num w:numId="19" w16cid:durableId="868182121">
    <w:abstractNumId w:val="18"/>
  </w:num>
  <w:num w:numId="20" w16cid:durableId="966085002">
    <w:abstractNumId w:val="19"/>
  </w:num>
  <w:num w:numId="21" w16cid:durableId="2014725959">
    <w:abstractNumId w:val="20"/>
  </w:num>
  <w:num w:numId="22" w16cid:durableId="2060399136">
    <w:abstractNumId w:val="21"/>
  </w:num>
  <w:num w:numId="23" w16cid:durableId="720716159">
    <w:abstractNumId w:val="22"/>
  </w:num>
  <w:num w:numId="24" w16cid:durableId="925698604">
    <w:abstractNumId w:val="23"/>
  </w:num>
  <w:num w:numId="25" w16cid:durableId="2017998222">
    <w:abstractNumId w:val="24"/>
  </w:num>
  <w:num w:numId="26" w16cid:durableId="9717175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enforcement="0"/>
  <w:autoFormatOverride/>
  <w:defaultTabStop w:val="720"/>
  <w:drawingGridHorizontalSpacing w:val="90"/>
  <w:displayHorizontalDrawingGridEvery w:val="2"/>
  <w:displayVerticalDrawingGridEvery w:val="2"/>
  <w:characterSpacingControl w:val="doNotCompress"/>
  <w:hdrShapeDefaults>
    <o:shapedefaults v:ext="edit" spidmax="3088"/>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275"/>
    <w:rsid w:val="00254275"/>
    <w:rsid w:val="00611773"/>
    <w:rsid w:val="006122C8"/>
    <w:rsid w:val="00663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2"/>
    </o:shapelayout>
  </w:shapeDefaults>
  <w:decimalSymbol w:val="."/>
  <w:listSeparator w:val=","/>
  <w14:docId w14:val="39F2D0C8"/>
  <w15:docId w15:val="{124B2F53-0D4A-44B3-A605-10864D7D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36B5F-D17E-4173-90ED-A00880D611F9}">
  <ds:schemaRefs>
    <ds:schemaRef ds:uri="http://schemas.openxmlformats.org/officeDocument/2006/bibliography"/>
  </ds:schemaRefs>
</ds:datastoreItem>
</file>

<file path=customXml/itemProps5.xml><?xml version="1.0" encoding="utf-8"?>
<ds:datastoreItem xmlns:ds="http://schemas.openxmlformats.org/officeDocument/2006/customXml" ds:itemID="{A78D826A-78A9-4A6C-8034-99F2E8A12F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Kathie Arnold</cp:lastModifiedBy>
  <cp:revision>2</cp:revision>
  <dcterms:created xsi:type="dcterms:W3CDTF">2025-07-29T07:19:00Z</dcterms:created>
  <dcterms:modified xsi:type="dcterms:W3CDTF">2025-07-29T07:19:00Z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